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1CDF075" w14:textId="5CBAC419" w:rsidR="002B5B91" w:rsidRDefault="002B5B91" w:rsidP="00CB33CC">
      <w:pPr>
        <w:jc w:val="center"/>
        <w:rPr>
          <w:rFonts w:ascii="標楷體" w:eastAsia="標楷體" w:hAnsi="標楷體" w:cs="標楷體"/>
          <w:b/>
          <w:sz w:val="28"/>
          <w:szCs w:val="28"/>
          <w:u w:val="single"/>
        </w:rPr>
      </w:pPr>
      <w:r w:rsidRPr="001E290D">
        <w:rPr>
          <w:rFonts w:ascii="標楷體" w:eastAsia="標楷體" w:hAnsi="標楷體" w:cs="標楷體"/>
          <w:b/>
          <w:sz w:val="28"/>
          <w:szCs w:val="28"/>
        </w:rPr>
        <w:t>新北市</w:t>
      </w:r>
      <w:r w:rsidR="00C87B33">
        <w:rPr>
          <w:rFonts w:ascii="標楷體" w:eastAsia="標楷體" w:hAnsi="標楷體" w:cs="標楷體" w:hint="eastAsia"/>
          <w:b/>
          <w:sz w:val="28"/>
          <w:szCs w:val="28"/>
          <w:u w:val="single"/>
        </w:rPr>
        <w:t>格致</w:t>
      </w:r>
      <w:r w:rsidR="00E52EA3">
        <w:rPr>
          <w:rFonts w:ascii="標楷體" w:eastAsia="標楷體" w:hAnsi="標楷體" w:cs="標楷體" w:hint="eastAsia"/>
          <w:b/>
          <w:sz w:val="28"/>
          <w:szCs w:val="28"/>
        </w:rPr>
        <w:t>中</w:t>
      </w:r>
      <w:r w:rsidRPr="001E290D">
        <w:rPr>
          <w:rFonts w:ascii="標楷體" w:eastAsia="標楷體" w:hAnsi="標楷體" w:cs="標楷體"/>
          <w:b/>
          <w:sz w:val="28"/>
          <w:szCs w:val="28"/>
        </w:rPr>
        <w:t>學</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11</w:t>
      </w:r>
      <w:r w:rsidR="000570BE">
        <w:rPr>
          <w:rFonts w:ascii="標楷體" w:eastAsia="標楷體" w:hAnsi="標楷體" w:cs="標楷體"/>
          <w:b/>
          <w:sz w:val="28"/>
          <w:szCs w:val="28"/>
          <w:u w:val="single"/>
        </w:rPr>
        <w:t>4</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七</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二</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B80E48"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00967DBF" w:rsidRPr="001E290D">
        <w:rPr>
          <w:rFonts w:ascii="標楷體" w:eastAsia="標楷體" w:hAnsi="標楷體" w:cs="標楷體" w:hint="eastAsia"/>
          <w:b/>
          <w:sz w:val="28"/>
          <w:szCs w:val="28"/>
        </w:rPr>
        <w:t xml:space="preserve">  </w:t>
      </w:r>
      <w:r w:rsidR="00967DBF" w:rsidRPr="001E290D">
        <w:rPr>
          <w:rFonts w:ascii="標楷體" w:eastAsia="標楷體" w:hAnsi="標楷體" w:cs="標楷體"/>
          <w:b/>
          <w:sz w:val="28"/>
          <w:szCs w:val="28"/>
        </w:rPr>
        <w:t>設計者：</w:t>
      </w:r>
      <w:r w:rsidR="00C87B33">
        <w:rPr>
          <w:rFonts w:ascii="標楷體" w:eastAsia="標楷體" w:hAnsi="標楷體" w:cs="標楷體" w:hint="eastAsia"/>
          <w:b/>
          <w:sz w:val="28"/>
          <w:szCs w:val="28"/>
          <w:u w:val="single"/>
        </w:rPr>
        <w:t>翁峻祥</w:t>
      </w:r>
    </w:p>
    <w:p w14:paraId="448E8FA5" w14:textId="77777777" w:rsidR="003939AB" w:rsidRPr="001E290D" w:rsidRDefault="003939AB" w:rsidP="002B5B91">
      <w:pPr>
        <w:jc w:val="center"/>
        <w:rPr>
          <w:rFonts w:ascii="標楷體" w:eastAsia="標楷體" w:hAnsi="標楷體" w:cs="標楷體"/>
          <w:b/>
          <w:sz w:val="28"/>
          <w:szCs w:val="28"/>
        </w:rPr>
      </w:pPr>
    </w:p>
    <w:p w14:paraId="61212760" w14:textId="77777777" w:rsidR="00975162" w:rsidRPr="00975162" w:rsidRDefault="00975162" w:rsidP="00975162">
      <w:pPr>
        <w:tabs>
          <w:tab w:val="left" w:pos="4320"/>
        </w:tabs>
        <w:spacing w:line="360" w:lineRule="auto"/>
        <w:rPr>
          <w:rFonts w:ascii="標楷體" w:eastAsia="標楷體" w:hAnsi="標楷體" w:cs="標楷體"/>
          <w:b/>
          <w:color w:val="FF0000"/>
          <w:sz w:val="24"/>
          <w:szCs w:val="24"/>
        </w:rPr>
      </w:pPr>
      <w:r w:rsidRPr="00975162">
        <w:rPr>
          <w:rFonts w:ascii="標楷體" w:eastAsia="標楷體" w:hAnsi="標楷體" w:cs="標楷體" w:hint="eastAsia"/>
          <w:b/>
          <w:sz w:val="24"/>
          <w:szCs w:val="24"/>
        </w:rPr>
        <w:t>一、課程類別：</w:t>
      </w:r>
      <w:r w:rsidRPr="00975162">
        <w:rPr>
          <w:rFonts w:ascii="標楷體" w:eastAsia="標楷體" w:hAnsi="標楷體" w:cs="標楷體" w:hint="eastAsia"/>
          <w:b/>
          <w:color w:val="FF0000"/>
          <w:sz w:val="24"/>
          <w:szCs w:val="24"/>
        </w:rPr>
        <w:tab/>
      </w:r>
    </w:p>
    <w:p w14:paraId="4FF07221" w14:textId="77777777" w:rsidR="00975162" w:rsidRPr="00975162" w:rsidRDefault="00975162" w:rsidP="00975162">
      <w:pPr>
        <w:spacing w:before="100" w:beforeAutospacing="1" w:after="100" w:afterAutospacing="1" w:line="360" w:lineRule="auto"/>
        <w:ind w:firstLine="0"/>
        <w:jc w:val="left"/>
        <w:rPr>
          <w:rFonts w:ascii="標楷體" w:eastAsia="標楷體" w:hAnsi="標楷體" w:cs="標楷體"/>
          <w:color w:val="auto"/>
          <w:sz w:val="24"/>
          <w:szCs w:val="24"/>
        </w:rPr>
      </w:pPr>
      <w:r w:rsidRPr="00975162">
        <w:rPr>
          <w:rFonts w:ascii="標楷體" w:eastAsia="標楷體" w:hAnsi="標楷體" w:cs="標楷體" w:hint="eastAsia"/>
          <w:color w:val="auto"/>
          <w:sz w:val="24"/>
          <w:szCs w:val="24"/>
        </w:rPr>
        <w:t xml:space="preserve">    </w:t>
      </w:r>
      <w:r w:rsidRPr="00975162">
        <w:rPr>
          <w:rFonts w:eastAsia="標楷體"/>
          <w:color w:val="auto"/>
          <w:sz w:val="24"/>
          <w:szCs w:val="24"/>
        </w:rPr>
        <w:t>1.</w:t>
      </w:r>
      <w:r w:rsidRPr="00975162">
        <w:rPr>
          <w:rFonts w:ascii="標楷體" w:eastAsia="標楷體" w:hAnsi="標楷體" w:cs="標楷體" w:hint="eastAsia"/>
          <w:color w:val="auto"/>
          <w:sz w:val="24"/>
          <w:szCs w:val="24"/>
        </w:rPr>
        <w:t xml:space="preserve">□國語文    </w:t>
      </w:r>
      <w:r w:rsidRPr="00975162">
        <w:rPr>
          <w:rFonts w:eastAsia="標楷體"/>
          <w:color w:val="auto"/>
          <w:sz w:val="24"/>
          <w:szCs w:val="24"/>
        </w:rPr>
        <w:t>2.</w:t>
      </w:r>
      <w:r w:rsidRPr="00975162">
        <w:rPr>
          <w:rFonts w:ascii="標楷體" w:eastAsia="標楷體" w:hAnsi="標楷體" w:cs="標楷體" w:hint="eastAsia"/>
          <w:color w:val="auto"/>
          <w:sz w:val="24"/>
          <w:szCs w:val="24"/>
        </w:rPr>
        <w:t xml:space="preserve">□英語文   </w:t>
      </w:r>
      <w:r w:rsidRPr="00975162">
        <w:rPr>
          <w:rFonts w:eastAsia="標楷體"/>
          <w:color w:val="auto"/>
          <w:sz w:val="24"/>
          <w:szCs w:val="24"/>
        </w:rPr>
        <w:t>3.</w:t>
      </w:r>
      <w:r w:rsidRPr="00975162">
        <w:rPr>
          <w:rFonts w:ascii="標楷體" w:eastAsia="標楷體" w:hAnsi="標楷體" w:cs="標楷體" w:hint="eastAsia"/>
          <w:color w:val="auto"/>
          <w:sz w:val="24"/>
          <w:szCs w:val="24"/>
        </w:rPr>
        <w:t xml:space="preserve">□健康與體育  </w:t>
      </w:r>
      <w:r w:rsidRPr="00975162">
        <w:rPr>
          <w:rFonts w:eastAsia="標楷體"/>
          <w:color w:val="auto"/>
          <w:sz w:val="24"/>
          <w:szCs w:val="24"/>
        </w:rPr>
        <w:t xml:space="preserve"> 4.</w:t>
      </w:r>
      <w:r w:rsidRPr="00975162">
        <w:rPr>
          <w:rFonts w:ascii="標楷體" w:eastAsia="標楷體" w:hAnsi="標楷體" w:cs="標楷體" w:hint="eastAsia"/>
          <w:color w:val="auto"/>
          <w:sz w:val="24"/>
          <w:szCs w:val="24"/>
        </w:rPr>
        <w:t xml:space="preserve">□數學   </w:t>
      </w:r>
      <w:r w:rsidRPr="00975162">
        <w:rPr>
          <w:rFonts w:eastAsia="標楷體"/>
          <w:color w:val="auto"/>
          <w:sz w:val="24"/>
          <w:szCs w:val="24"/>
        </w:rPr>
        <w:t>5.</w:t>
      </w:r>
      <w:r w:rsidRPr="00975162">
        <w:rPr>
          <w:rFonts w:ascii="標楷體" w:eastAsia="標楷體" w:hAnsi="標楷體" w:cs="標楷體" w:hint="eastAsia"/>
          <w:color w:val="auto"/>
          <w:sz w:val="24"/>
          <w:szCs w:val="24"/>
        </w:rPr>
        <w:t xml:space="preserve">□社會   </w:t>
      </w:r>
      <w:r w:rsidRPr="00975162">
        <w:rPr>
          <w:rFonts w:eastAsia="標楷體"/>
          <w:color w:val="auto"/>
          <w:sz w:val="24"/>
          <w:szCs w:val="24"/>
        </w:rPr>
        <w:t>6.</w:t>
      </w:r>
      <w:r w:rsidRPr="00975162">
        <w:rPr>
          <w:rFonts w:ascii="標楷體" w:eastAsia="標楷體" w:hAnsi="標楷體" w:cs="標楷體" w:hint="eastAsia"/>
          <w:color w:val="auto"/>
          <w:sz w:val="24"/>
          <w:szCs w:val="24"/>
        </w:rPr>
        <w:t xml:space="preserve">■藝術  </w:t>
      </w:r>
      <w:r w:rsidRPr="00975162">
        <w:rPr>
          <w:rFonts w:eastAsia="標楷體"/>
          <w:color w:val="auto"/>
          <w:sz w:val="24"/>
          <w:szCs w:val="24"/>
        </w:rPr>
        <w:t>7.</w:t>
      </w:r>
      <w:r w:rsidRPr="00975162">
        <w:rPr>
          <w:rFonts w:ascii="標楷體" w:eastAsia="標楷體" w:hAnsi="標楷體" w:cs="標楷體" w:hint="eastAsia"/>
          <w:color w:val="auto"/>
          <w:sz w:val="24"/>
          <w:szCs w:val="24"/>
        </w:rPr>
        <w:t xml:space="preserve">□自然科學 </w:t>
      </w:r>
      <w:r w:rsidRPr="00975162">
        <w:rPr>
          <w:rFonts w:eastAsia="標楷體"/>
          <w:color w:val="auto"/>
          <w:sz w:val="24"/>
          <w:szCs w:val="24"/>
        </w:rPr>
        <w:t>8.</w:t>
      </w:r>
      <w:r w:rsidRPr="00975162">
        <w:rPr>
          <w:rFonts w:ascii="標楷體" w:eastAsia="標楷體" w:hAnsi="標楷體" w:cs="標楷體" w:hint="eastAsia"/>
          <w:color w:val="auto"/>
          <w:sz w:val="24"/>
          <w:szCs w:val="24"/>
        </w:rPr>
        <w:t xml:space="preserve">□科技  </w:t>
      </w:r>
      <w:r w:rsidRPr="00975162">
        <w:rPr>
          <w:rFonts w:eastAsia="標楷體"/>
          <w:color w:val="auto"/>
          <w:sz w:val="24"/>
          <w:szCs w:val="24"/>
        </w:rPr>
        <w:t>9.</w:t>
      </w:r>
      <w:r w:rsidRPr="00975162">
        <w:rPr>
          <w:rFonts w:ascii="標楷體" w:eastAsia="標楷體" w:hAnsi="標楷體" w:cs="標楷體" w:hint="eastAsia"/>
          <w:color w:val="auto"/>
          <w:sz w:val="24"/>
          <w:szCs w:val="24"/>
        </w:rPr>
        <w:t>□綜合活動</w:t>
      </w:r>
    </w:p>
    <w:p w14:paraId="5657372D" w14:textId="77777777" w:rsidR="00975162" w:rsidRPr="00975162" w:rsidRDefault="00975162" w:rsidP="00975162">
      <w:pPr>
        <w:spacing w:before="100" w:beforeAutospacing="1" w:after="100" w:afterAutospacing="1" w:line="360" w:lineRule="auto"/>
        <w:ind w:firstLine="0"/>
        <w:jc w:val="left"/>
        <w:rPr>
          <w:rFonts w:ascii="新細明體" w:hAnsi="新細明體" w:cs="新細明體"/>
          <w:color w:val="auto"/>
          <w:sz w:val="24"/>
          <w:szCs w:val="24"/>
        </w:rPr>
      </w:pPr>
      <w:r w:rsidRPr="00975162">
        <w:rPr>
          <w:rFonts w:ascii="標楷體" w:eastAsia="標楷體" w:hAnsi="標楷體" w:cs="標楷體" w:hint="eastAsia"/>
          <w:color w:val="auto"/>
          <w:sz w:val="24"/>
          <w:szCs w:val="24"/>
        </w:rPr>
        <w:t xml:space="preserve">    </w:t>
      </w:r>
      <w:r w:rsidRPr="00975162">
        <w:rPr>
          <w:rFonts w:eastAsia="標楷體"/>
          <w:color w:val="auto"/>
          <w:sz w:val="24"/>
          <w:szCs w:val="24"/>
        </w:rPr>
        <w:t>10.</w:t>
      </w:r>
      <w:r w:rsidRPr="00975162">
        <w:rPr>
          <w:rFonts w:ascii="新細明體" w:hAnsi="新細明體" w:cs="新細明體" w:hint="eastAsia"/>
          <w:color w:val="auto"/>
          <w:sz w:val="24"/>
          <w:szCs w:val="24"/>
        </w:rPr>
        <w:t>□</w:t>
      </w:r>
      <w:r w:rsidRPr="00975162">
        <w:rPr>
          <w:rFonts w:ascii="標楷體" w:eastAsia="標楷體" w:hAnsi="標楷體" w:cs="新細明體" w:hint="eastAsia"/>
          <w:color w:val="auto"/>
          <w:sz w:val="24"/>
          <w:szCs w:val="24"/>
        </w:rPr>
        <w:t xml:space="preserve">閩南語文 </w:t>
      </w:r>
      <w:r w:rsidRPr="00975162">
        <w:rPr>
          <w:rFonts w:eastAsia="標楷體"/>
          <w:color w:val="auto"/>
          <w:sz w:val="24"/>
          <w:szCs w:val="24"/>
        </w:rPr>
        <w:t>11.</w:t>
      </w:r>
      <w:r w:rsidRPr="00975162">
        <w:rPr>
          <w:rFonts w:ascii="標楷體" w:eastAsia="標楷體" w:hAnsi="標楷體" w:hint="eastAsia"/>
          <w:color w:val="auto"/>
          <w:sz w:val="24"/>
          <w:szCs w:val="24"/>
        </w:rPr>
        <w:t>□</w:t>
      </w:r>
      <w:r w:rsidRPr="00975162">
        <w:rPr>
          <w:rFonts w:ascii="標楷體" w:eastAsia="標楷體" w:hAnsi="標楷體" w:cs="新細明體" w:hint="eastAsia"/>
          <w:color w:val="auto"/>
          <w:sz w:val="24"/>
          <w:szCs w:val="24"/>
        </w:rPr>
        <w:t xml:space="preserve">客家語文 </w:t>
      </w:r>
      <w:r w:rsidRPr="00975162">
        <w:rPr>
          <w:rFonts w:eastAsia="標楷體"/>
          <w:color w:val="auto"/>
          <w:sz w:val="24"/>
          <w:szCs w:val="24"/>
        </w:rPr>
        <w:t>12.</w:t>
      </w:r>
      <w:r w:rsidRPr="00975162">
        <w:rPr>
          <w:rFonts w:ascii="標楷體" w:eastAsia="標楷體" w:hAnsi="標楷體" w:hint="eastAsia"/>
          <w:color w:val="auto"/>
          <w:sz w:val="24"/>
          <w:szCs w:val="24"/>
        </w:rPr>
        <w:t>□</w:t>
      </w:r>
      <w:r w:rsidRPr="00975162">
        <w:rPr>
          <w:rFonts w:ascii="標楷體" w:eastAsia="標楷體" w:hAnsi="標楷體" w:cs="新細明體" w:hint="eastAsia"/>
          <w:color w:val="auto"/>
          <w:sz w:val="24"/>
          <w:szCs w:val="24"/>
        </w:rPr>
        <w:t>原住民族語文</w:t>
      </w:r>
      <w:r w:rsidRPr="00975162">
        <w:rPr>
          <w:rFonts w:ascii="新細明體" w:hAnsi="新細明體" w:cs="新細明體" w:hint="eastAsia"/>
          <w:color w:val="auto"/>
          <w:sz w:val="24"/>
          <w:szCs w:val="24"/>
        </w:rPr>
        <w:t>：</w:t>
      </w:r>
      <w:r w:rsidRPr="00975162">
        <w:rPr>
          <w:rFonts w:ascii="新細明體" w:hAnsi="新細明體" w:cs="新細明體" w:hint="eastAsia"/>
          <w:color w:val="auto"/>
          <w:sz w:val="24"/>
          <w:szCs w:val="24"/>
          <w:u w:val="single"/>
        </w:rPr>
        <w:t xml:space="preserve"> ____</w:t>
      </w:r>
      <w:r w:rsidRPr="00975162">
        <w:rPr>
          <w:rFonts w:ascii="標楷體" w:eastAsia="標楷體" w:hAnsi="標楷體" w:cs="新細明體" w:hint="eastAsia"/>
          <w:color w:val="auto"/>
          <w:sz w:val="24"/>
          <w:szCs w:val="24"/>
        </w:rPr>
        <w:t xml:space="preserve">族 </w:t>
      </w:r>
      <w:r w:rsidRPr="00975162">
        <w:rPr>
          <w:rFonts w:eastAsia="標楷體"/>
          <w:color w:val="auto"/>
          <w:sz w:val="24"/>
          <w:szCs w:val="24"/>
        </w:rPr>
        <w:t>13.</w:t>
      </w:r>
      <w:r w:rsidRPr="00975162">
        <w:rPr>
          <w:rFonts w:ascii="標楷體" w:eastAsia="標楷體" w:hAnsi="標楷體" w:hint="eastAsia"/>
          <w:color w:val="auto"/>
          <w:sz w:val="24"/>
          <w:szCs w:val="24"/>
        </w:rPr>
        <w:t>□</w:t>
      </w:r>
      <w:r w:rsidRPr="00975162">
        <w:rPr>
          <w:rFonts w:ascii="標楷體" w:eastAsia="標楷體" w:hAnsi="標楷體" w:cs="新細明體" w:hint="eastAsia"/>
          <w:color w:val="auto"/>
          <w:sz w:val="24"/>
          <w:szCs w:val="24"/>
        </w:rPr>
        <w:t>新住民語文</w:t>
      </w:r>
      <w:r w:rsidRPr="00975162">
        <w:rPr>
          <w:rFonts w:ascii="新細明體" w:hAnsi="新細明體" w:cs="新細明體" w:hint="eastAsia"/>
          <w:color w:val="auto"/>
          <w:sz w:val="24"/>
          <w:szCs w:val="24"/>
        </w:rPr>
        <w:t>：</w:t>
      </w:r>
      <w:r w:rsidRPr="00975162">
        <w:rPr>
          <w:rFonts w:ascii="新細明體" w:hAnsi="新細明體" w:cs="新細明體" w:hint="eastAsia"/>
          <w:color w:val="auto"/>
          <w:sz w:val="24"/>
          <w:szCs w:val="24"/>
          <w:u w:val="single"/>
        </w:rPr>
        <w:t xml:space="preserve"> ____</w:t>
      </w:r>
      <w:r w:rsidRPr="00975162">
        <w:rPr>
          <w:rFonts w:ascii="標楷體" w:eastAsia="標楷體" w:hAnsi="標楷體" w:cs="新細明體" w:hint="eastAsia"/>
          <w:color w:val="auto"/>
          <w:sz w:val="24"/>
          <w:szCs w:val="24"/>
        </w:rPr>
        <w:t xml:space="preserve">語  </w:t>
      </w:r>
      <w:r w:rsidRPr="00975162">
        <w:rPr>
          <w:rFonts w:eastAsia="標楷體"/>
          <w:color w:val="auto"/>
          <w:sz w:val="24"/>
          <w:szCs w:val="24"/>
        </w:rPr>
        <w:t xml:space="preserve">14. </w:t>
      </w:r>
      <w:r w:rsidRPr="00975162">
        <w:rPr>
          <w:rFonts w:ascii="標楷體" w:eastAsia="標楷體" w:hAnsi="標楷體" w:hint="eastAsia"/>
          <w:color w:val="auto"/>
          <w:sz w:val="24"/>
          <w:szCs w:val="24"/>
        </w:rPr>
        <w:t>□臺灣手語</w:t>
      </w:r>
    </w:p>
    <w:p w14:paraId="6AEC955B" w14:textId="77777777" w:rsidR="00975162" w:rsidRPr="00975162" w:rsidRDefault="00975162" w:rsidP="00975162">
      <w:pPr>
        <w:spacing w:line="360" w:lineRule="auto"/>
        <w:rPr>
          <w:rFonts w:ascii="標楷體" w:eastAsia="標楷體" w:hAnsi="標楷體" w:cs="標楷體"/>
          <w:sz w:val="24"/>
          <w:szCs w:val="24"/>
          <w:u w:val="single"/>
        </w:rPr>
      </w:pPr>
      <w:r w:rsidRPr="00975162">
        <w:rPr>
          <w:rFonts w:eastAsia="標楷體" w:hint="eastAsia"/>
          <w:b/>
          <w:sz w:val="24"/>
          <w:szCs w:val="24"/>
        </w:rPr>
        <w:t>二、課程內容修正回復：</w:t>
      </w:r>
    </w:p>
    <w:tbl>
      <w:tblPr>
        <w:tblStyle w:val="12"/>
        <w:tblW w:w="0" w:type="auto"/>
        <w:tblInd w:w="-5" w:type="dxa"/>
        <w:tblLook w:val="04A0" w:firstRow="1" w:lastRow="0" w:firstColumn="1" w:lastColumn="0" w:noHBand="0" w:noVBand="1"/>
      </w:tblPr>
      <w:tblGrid>
        <w:gridCol w:w="7371"/>
        <w:gridCol w:w="7195"/>
      </w:tblGrid>
      <w:tr w:rsidR="00975162" w:rsidRPr="00975162" w14:paraId="3001914A" w14:textId="77777777">
        <w:trPr>
          <w:divId w:val="408964643"/>
          <w:trHeight w:val="527"/>
        </w:trPr>
        <w:tc>
          <w:tcPr>
            <w:tcW w:w="7371" w:type="dxa"/>
            <w:tcBorders>
              <w:top w:val="single" w:sz="4" w:space="0" w:color="auto"/>
              <w:left w:val="single" w:sz="4" w:space="0" w:color="auto"/>
              <w:bottom w:val="single" w:sz="4" w:space="0" w:color="auto"/>
              <w:right w:val="single" w:sz="4" w:space="0" w:color="auto"/>
            </w:tcBorders>
            <w:vAlign w:val="center"/>
            <w:hideMark/>
          </w:tcPr>
          <w:p w14:paraId="112AC65D" w14:textId="77777777" w:rsidR="00975162" w:rsidRPr="00975162" w:rsidRDefault="00975162" w:rsidP="00975162">
            <w:pPr>
              <w:spacing w:line="240" w:lineRule="atLeast"/>
              <w:ind w:left="23" w:firstLine="0"/>
              <w:jc w:val="center"/>
              <w:rPr>
                <w:rFonts w:eastAsia="標楷體"/>
                <w:szCs w:val="24"/>
              </w:rPr>
            </w:pPr>
            <w:r w:rsidRPr="00975162">
              <w:rPr>
                <w:rFonts w:ascii="標楷體" w:eastAsia="標楷體" w:hAnsi="標楷體" w:cs="標楷體" w:hint="eastAsia"/>
                <w:szCs w:val="24"/>
              </w:rPr>
              <w:t>當學年當學期課程審閱意見</w:t>
            </w:r>
          </w:p>
        </w:tc>
        <w:tc>
          <w:tcPr>
            <w:tcW w:w="7195" w:type="dxa"/>
            <w:tcBorders>
              <w:top w:val="single" w:sz="4" w:space="0" w:color="auto"/>
              <w:left w:val="single" w:sz="4" w:space="0" w:color="auto"/>
              <w:bottom w:val="single" w:sz="4" w:space="0" w:color="auto"/>
              <w:right w:val="single" w:sz="4" w:space="0" w:color="auto"/>
            </w:tcBorders>
            <w:vAlign w:val="center"/>
            <w:hideMark/>
          </w:tcPr>
          <w:p w14:paraId="31088C77" w14:textId="77777777" w:rsidR="00975162" w:rsidRPr="00975162" w:rsidRDefault="00975162" w:rsidP="00975162">
            <w:pPr>
              <w:spacing w:line="240" w:lineRule="atLeast"/>
              <w:ind w:firstLine="0"/>
              <w:jc w:val="center"/>
              <w:rPr>
                <w:rFonts w:eastAsia="標楷體"/>
                <w:szCs w:val="24"/>
              </w:rPr>
            </w:pPr>
            <w:r w:rsidRPr="00975162">
              <w:rPr>
                <w:rFonts w:ascii="標楷體" w:eastAsia="標楷體" w:hAnsi="標楷體" w:cs="標楷體" w:hint="eastAsia"/>
                <w:szCs w:val="24"/>
              </w:rPr>
              <w:t>對應課程內容修正回復</w:t>
            </w:r>
          </w:p>
        </w:tc>
      </w:tr>
      <w:tr w:rsidR="00975162" w:rsidRPr="00975162" w14:paraId="046F03C9" w14:textId="77777777">
        <w:trPr>
          <w:divId w:val="408964643"/>
          <w:trHeight w:val="690"/>
        </w:trPr>
        <w:tc>
          <w:tcPr>
            <w:tcW w:w="7371" w:type="dxa"/>
            <w:tcBorders>
              <w:top w:val="single" w:sz="4" w:space="0" w:color="auto"/>
              <w:left w:val="single" w:sz="4" w:space="0" w:color="auto"/>
              <w:bottom w:val="single" w:sz="4" w:space="0" w:color="auto"/>
              <w:right w:val="single" w:sz="4" w:space="0" w:color="auto"/>
            </w:tcBorders>
            <w:vAlign w:val="center"/>
          </w:tcPr>
          <w:p w14:paraId="472F987A" w14:textId="77777777" w:rsidR="00975162" w:rsidRPr="00975162" w:rsidRDefault="00975162" w:rsidP="00975162">
            <w:pPr>
              <w:spacing w:line="240" w:lineRule="atLeast"/>
              <w:ind w:firstLine="0"/>
              <w:rPr>
                <w:rFonts w:eastAsia="標楷體"/>
                <w:szCs w:val="24"/>
              </w:rPr>
            </w:pPr>
          </w:p>
        </w:tc>
        <w:tc>
          <w:tcPr>
            <w:tcW w:w="7195" w:type="dxa"/>
            <w:tcBorders>
              <w:top w:val="single" w:sz="4" w:space="0" w:color="auto"/>
              <w:left w:val="single" w:sz="4" w:space="0" w:color="auto"/>
              <w:bottom w:val="single" w:sz="4" w:space="0" w:color="auto"/>
              <w:right w:val="single" w:sz="4" w:space="0" w:color="auto"/>
            </w:tcBorders>
            <w:vAlign w:val="center"/>
          </w:tcPr>
          <w:p w14:paraId="07F95CEF" w14:textId="77777777" w:rsidR="00975162" w:rsidRPr="00975162" w:rsidRDefault="00975162" w:rsidP="00975162">
            <w:pPr>
              <w:spacing w:line="240" w:lineRule="atLeast"/>
              <w:ind w:firstLine="0"/>
              <w:rPr>
                <w:rFonts w:eastAsia="標楷體"/>
                <w:szCs w:val="24"/>
              </w:rPr>
            </w:pPr>
          </w:p>
        </w:tc>
      </w:tr>
    </w:tbl>
    <w:p w14:paraId="31F0EA05" w14:textId="4168496F" w:rsidR="00975162" w:rsidRPr="00975162" w:rsidRDefault="00975162" w:rsidP="00975162">
      <w:pPr>
        <w:spacing w:line="360" w:lineRule="auto"/>
        <w:ind w:left="23" w:firstLine="0"/>
        <w:rPr>
          <w:rFonts w:eastAsia="標楷體"/>
          <w:b/>
          <w:sz w:val="24"/>
          <w:szCs w:val="24"/>
        </w:rPr>
      </w:pPr>
      <w:r w:rsidRPr="00975162">
        <w:rPr>
          <w:rFonts w:ascii="標楷體" w:eastAsia="標楷體" w:hAnsi="標楷體" w:cs="標楷體" w:hint="eastAsia"/>
          <w:b/>
          <w:sz w:val="24"/>
          <w:szCs w:val="24"/>
        </w:rPr>
        <w:t>三、學習節數：</w:t>
      </w:r>
      <w:r w:rsidRPr="00975162">
        <w:rPr>
          <w:rFonts w:eastAsia="標楷體" w:hint="eastAsia"/>
          <w:sz w:val="24"/>
          <w:szCs w:val="24"/>
        </w:rPr>
        <w:t>每週</w:t>
      </w:r>
      <w:r w:rsidRPr="00975162">
        <w:rPr>
          <w:rFonts w:eastAsia="標楷體"/>
          <w:sz w:val="24"/>
          <w:szCs w:val="24"/>
        </w:rPr>
        <w:t>(</w:t>
      </w:r>
      <w:r w:rsidRPr="00975162">
        <w:rPr>
          <w:rFonts w:ascii="標楷體" w:eastAsia="標楷體" w:hAnsi="標楷體" w:cs="標楷體" w:hint="eastAsia"/>
          <w:b/>
          <w:sz w:val="24"/>
          <w:szCs w:val="24"/>
        </w:rPr>
        <w:t>1</w:t>
      </w:r>
      <w:r w:rsidRPr="00975162">
        <w:rPr>
          <w:rFonts w:eastAsia="標楷體"/>
          <w:sz w:val="24"/>
          <w:szCs w:val="24"/>
        </w:rPr>
        <w:t>)</w:t>
      </w:r>
      <w:r w:rsidRPr="00975162">
        <w:rPr>
          <w:rFonts w:eastAsia="標楷體" w:hint="eastAsia"/>
          <w:sz w:val="24"/>
          <w:szCs w:val="24"/>
        </w:rPr>
        <w:t>節，實施</w:t>
      </w:r>
      <w:r w:rsidRPr="00975162">
        <w:rPr>
          <w:rFonts w:eastAsia="標楷體"/>
          <w:sz w:val="24"/>
          <w:szCs w:val="24"/>
        </w:rPr>
        <w:t>(</w:t>
      </w:r>
      <w:r>
        <w:rPr>
          <w:rFonts w:eastAsia="標楷體"/>
          <w:b/>
          <w:sz w:val="24"/>
          <w:szCs w:val="24"/>
        </w:rPr>
        <w:t xml:space="preserve"> 2</w:t>
      </w:r>
      <w:r w:rsidR="00C87B33">
        <w:rPr>
          <w:rFonts w:eastAsia="標楷體" w:hint="eastAsia"/>
          <w:b/>
          <w:sz w:val="24"/>
          <w:szCs w:val="24"/>
        </w:rPr>
        <w:t>1</w:t>
      </w:r>
      <w:r w:rsidRPr="00975162">
        <w:rPr>
          <w:rFonts w:eastAsia="標楷體"/>
          <w:sz w:val="24"/>
          <w:szCs w:val="24"/>
        </w:rPr>
        <w:t xml:space="preserve"> )</w:t>
      </w:r>
      <w:r w:rsidRPr="00975162">
        <w:rPr>
          <w:rFonts w:eastAsia="標楷體" w:hint="eastAsia"/>
          <w:sz w:val="24"/>
          <w:szCs w:val="24"/>
        </w:rPr>
        <w:t>週，共</w:t>
      </w:r>
      <w:r w:rsidRPr="00975162">
        <w:rPr>
          <w:rFonts w:eastAsia="標楷體"/>
          <w:sz w:val="24"/>
          <w:szCs w:val="24"/>
        </w:rPr>
        <w:t>(</w:t>
      </w:r>
      <w:r w:rsidRPr="00975162">
        <w:rPr>
          <w:rFonts w:eastAsia="標楷體"/>
          <w:b/>
          <w:sz w:val="24"/>
          <w:szCs w:val="24"/>
        </w:rPr>
        <w:t>2</w:t>
      </w:r>
      <w:r w:rsidR="00C87B33">
        <w:rPr>
          <w:rFonts w:eastAsia="標楷體" w:hint="eastAsia"/>
          <w:b/>
          <w:sz w:val="24"/>
          <w:szCs w:val="24"/>
        </w:rPr>
        <w:t>1</w:t>
      </w:r>
      <w:r w:rsidRPr="00975162">
        <w:rPr>
          <w:rFonts w:eastAsia="標楷體"/>
          <w:sz w:val="24"/>
          <w:szCs w:val="24"/>
        </w:rPr>
        <w:t>)</w:t>
      </w:r>
      <w:r w:rsidRPr="00975162">
        <w:rPr>
          <w:rFonts w:eastAsia="標楷體" w:hint="eastAsia"/>
          <w:sz w:val="24"/>
          <w:szCs w:val="24"/>
        </w:rPr>
        <w:t>節。</w:t>
      </w:r>
    </w:p>
    <w:p w14:paraId="024E9DE8" w14:textId="77777777" w:rsidR="00975162" w:rsidRPr="00975162" w:rsidRDefault="00975162" w:rsidP="00975162">
      <w:pPr>
        <w:tabs>
          <w:tab w:val="left" w:pos="8980"/>
        </w:tabs>
        <w:spacing w:line="360" w:lineRule="auto"/>
        <w:rPr>
          <w:rFonts w:ascii="標楷體" w:eastAsia="標楷體" w:hAnsi="標楷體" w:cs="標楷體"/>
          <w:b/>
          <w:sz w:val="24"/>
          <w:szCs w:val="24"/>
        </w:rPr>
      </w:pPr>
      <w:r w:rsidRPr="00975162">
        <w:rPr>
          <w:rFonts w:ascii="標楷體" w:eastAsia="標楷體" w:hAnsi="標楷體" w:cs="標楷體" w:hint="eastAsia"/>
          <w:b/>
          <w:sz w:val="24"/>
          <w:szCs w:val="24"/>
        </w:rPr>
        <w:t>四、課程內涵：</w:t>
      </w:r>
      <w:r w:rsidRPr="00975162">
        <w:rPr>
          <w:rFonts w:ascii="標楷體" w:eastAsia="標楷體" w:hAnsi="標楷體" w:cs="標楷體" w:hint="eastAsia"/>
          <w:b/>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14:paraId="2E970565" w14:textId="77777777"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2A40A7D8" w14:textId="77777777" w:rsidR="008C40E2" w:rsidRPr="00434C48" w:rsidRDefault="008C40E2" w:rsidP="00526E70">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0D73CD48" w14:textId="77777777" w:rsidR="008C40E2" w:rsidRPr="00434C48" w:rsidRDefault="008C40E2" w:rsidP="00526E70">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8C40E2" w:rsidRPr="008F16B4" w14:paraId="41C81D39" w14:textId="77777777"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2B6BD0B"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14:paraId="677F4887"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14:paraId="190E54DD"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14:paraId="55DA5263"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14:paraId="33979155"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14:paraId="58AF3CE6" w14:textId="77777777"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55C02749"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14:paraId="47AFEC4B"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14:paraId="4308CBBE" w14:textId="77777777" w:rsidR="008C40E2" w:rsidRPr="00BC3E0D" w:rsidRDefault="00DE67E2" w:rsidP="007C3769">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37D1157" w14:textId="77777777" w:rsidR="003E6FBA" w:rsidRDefault="00494DA2">
            <w:r>
              <w:rPr>
                <w:rFonts w:ascii="標楷體" w:eastAsia="標楷體" w:hAnsi="標楷體"/>
                <w:color w:val="auto"/>
                <w:sz w:val="24"/>
                <w:szCs w:val="24"/>
                <w:shd w:val="clear" w:color="auto" w:fill="FFFFFF"/>
              </w:rPr>
              <w:lastRenderedPageBreak/>
              <w:t>藝-J-A1 參與藝術活動，增進美感知能。</w:t>
            </w:r>
          </w:p>
          <w:p w14:paraId="300EFDDD" w14:textId="77777777" w:rsidR="003E6FBA" w:rsidRDefault="00494DA2">
            <w:r>
              <w:rPr>
                <w:rFonts w:ascii="標楷體" w:eastAsia="標楷體" w:hAnsi="標楷體"/>
                <w:color w:val="auto"/>
                <w:sz w:val="24"/>
                <w:szCs w:val="24"/>
                <w:shd w:val="clear" w:color="auto" w:fill="FFFFFF"/>
              </w:rPr>
              <w:t>藝-J-A3 嘗試規劃與執行藝術活動，因應情境需求發揮創意。</w:t>
            </w:r>
          </w:p>
          <w:p w14:paraId="4A2DD729" w14:textId="77777777" w:rsidR="003E6FBA" w:rsidRDefault="00494DA2">
            <w:r>
              <w:rPr>
                <w:rFonts w:ascii="標楷體" w:eastAsia="標楷體" w:hAnsi="標楷體"/>
                <w:color w:val="auto"/>
                <w:sz w:val="24"/>
                <w:szCs w:val="24"/>
                <w:shd w:val="clear" w:color="auto" w:fill="FFFFFF"/>
              </w:rPr>
              <w:t>藝-J-B1 應用藝術符號，以表達觀點與風格。</w:t>
            </w:r>
          </w:p>
          <w:p w14:paraId="5BA40B7F" w14:textId="77777777" w:rsidR="003E6FBA" w:rsidRDefault="00494DA2">
            <w:r>
              <w:rPr>
                <w:rFonts w:ascii="標楷體" w:eastAsia="標楷體" w:hAnsi="標楷體"/>
                <w:color w:val="auto"/>
                <w:sz w:val="24"/>
                <w:szCs w:val="24"/>
                <w:shd w:val="clear" w:color="auto" w:fill="FFFFFF"/>
              </w:rPr>
              <w:t>藝-J-B2 思辨科技資訊、媒體與藝術的關係，進行創作與鑑賞。</w:t>
            </w:r>
          </w:p>
          <w:p w14:paraId="3F59EB8A" w14:textId="77777777" w:rsidR="003E6FBA" w:rsidRDefault="00494DA2">
            <w:r>
              <w:rPr>
                <w:rFonts w:ascii="標楷體" w:eastAsia="標楷體" w:hAnsi="標楷體"/>
                <w:color w:val="auto"/>
                <w:sz w:val="24"/>
                <w:szCs w:val="24"/>
                <w:shd w:val="clear" w:color="auto" w:fill="FFFFFF"/>
              </w:rPr>
              <w:t>藝-J-B3 善用多元感官，探索理解藝術與生活的關聯，以展現美感意識。</w:t>
            </w:r>
          </w:p>
          <w:p w14:paraId="77ADF641" w14:textId="77777777" w:rsidR="003E6FBA" w:rsidRDefault="00494DA2">
            <w:r>
              <w:rPr>
                <w:rFonts w:ascii="標楷體" w:eastAsia="標楷體" w:hAnsi="標楷體"/>
                <w:color w:val="auto"/>
                <w:sz w:val="24"/>
                <w:szCs w:val="24"/>
                <w:shd w:val="clear" w:color="auto" w:fill="FFFFFF"/>
              </w:rPr>
              <w:t>藝-J-C1 探討藝術活動中社會議題的意義。</w:t>
            </w:r>
          </w:p>
          <w:p w14:paraId="67CD15BF" w14:textId="77777777" w:rsidR="003E6FBA" w:rsidRDefault="00494DA2">
            <w:r>
              <w:rPr>
                <w:rFonts w:ascii="標楷體" w:eastAsia="標楷體" w:hAnsi="標楷體"/>
                <w:color w:val="auto"/>
                <w:sz w:val="24"/>
                <w:szCs w:val="24"/>
                <w:shd w:val="clear" w:color="auto" w:fill="FFFFFF"/>
              </w:rPr>
              <w:lastRenderedPageBreak/>
              <w:t>藝-J-C2 透過藝術實踐，建立利他與合群的知能，培養團隊合作與溝通協調的能力。</w:t>
            </w:r>
          </w:p>
        </w:tc>
      </w:tr>
    </w:tbl>
    <w:p w14:paraId="3515EF92" w14:textId="77777777" w:rsidR="00CB33CC" w:rsidRDefault="00CB33CC" w:rsidP="00CB33CC">
      <w:pPr>
        <w:pBdr>
          <w:top w:val="nil"/>
          <w:left w:val="nil"/>
          <w:bottom w:val="nil"/>
          <w:right w:val="nil"/>
          <w:between w:val="nil"/>
        </w:pBdr>
        <w:spacing w:line="360" w:lineRule="auto"/>
        <w:rPr>
          <w:rFonts w:ascii="標楷體" w:eastAsia="標楷體" w:hAnsi="標楷體" w:cs="標楷體"/>
          <w:sz w:val="24"/>
          <w:szCs w:val="24"/>
        </w:rPr>
      </w:pPr>
    </w:p>
    <w:p w14:paraId="144548F6" w14:textId="4D3F28FD" w:rsidR="008F65B2" w:rsidRPr="00975162" w:rsidRDefault="00975162" w:rsidP="008F65B2">
      <w:pPr>
        <w:pBdr>
          <w:top w:val="nil"/>
          <w:left w:val="nil"/>
          <w:bottom w:val="nil"/>
          <w:right w:val="nil"/>
          <w:between w:val="nil"/>
        </w:pBdr>
        <w:spacing w:line="360" w:lineRule="auto"/>
        <w:rPr>
          <w:rFonts w:ascii="標楷體" w:eastAsia="標楷體" w:hAnsi="標楷體" w:cs="標楷體"/>
          <w:b/>
          <w:color w:val="FF0000"/>
          <w:sz w:val="24"/>
          <w:szCs w:val="24"/>
        </w:rPr>
      </w:pPr>
      <w:r w:rsidRPr="00975162">
        <w:rPr>
          <w:rFonts w:ascii="標楷體" w:eastAsia="標楷體" w:hAnsi="標楷體" w:cs="標楷體"/>
          <w:b/>
          <w:sz w:val="24"/>
          <w:szCs w:val="24"/>
        </w:rPr>
        <w:t>五</w:t>
      </w:r>
      <w:r w:rsidR="008F65B2" w:rsidRPr="00975162">
        <w:rPr>
          <w:rFonts w:ascii="標楷體" w:eastAsia="標楷體" w:hAnsi="標楷體" w:cs="標楷體" w:hint="eastAsia"/>
          <w:b/>
          <w:sz w:val="24"/>
          <w:szCs w:val="24"/>
        </w:rPr>
        <w:t>、</w:t>
      </w:r>
      <w:r w:rsidR="008F65B2" w:rsidRPr="00975162">
        <w:rPr>
          <w:rFonts w:ascii="標楷體" w:eastAsia="標楷體" w:hAnsi="標楷體" w:cs="標楷體"/>
          <w:b/>
          <w:sz w:val="24"/>
          <w:szCs w:val="24"/>
        </w:rPr>
        <w:t>課程架構：</w:t>
      </w:r>
      <w:r w:rsidR="008F65B2" w:rsidRPr="00975162">
        <w:rPr>
          <w:rFonts w:ascii="標楷體" w:eastAsia="標楷體" w:hAnsi="標楷體" w:cs="標楷體"/>
          <w:b/>
          <w:color w:val="FF0000"/>
          <w:sz w:val="24"/>
          <w:szCs w:val="24"/>
        </w:rPr>
        <w:t>(自行視需要決定是否呈現)</w:t>
      </w:r>
    </w:p>
    <w:tbl>
      <w:tblPr>
        <w:tblStyle w:val="11"/>
        <w:tblW w:w="3854" w:type="dxa"/>
        <w:tblLayout w:type="fixed"/>
        <w:tblLook w:val="04A0" w:firstRow="1" w:lastRow="0" w:firstColumn="1" w:lastColumn="0" w:noHBand="0" w:noVBand="1"/>
      </w:tblPr>
      <w:tblGrid>
        <w:gridCol w:w="534"/>
        <w:gridCol w:w="708"/>
        <w:gridCol w:w="2612"/>
      </w:tblGrid>
      <w:tr w:rsidR="00B75FA9" w:rsidRPr="00B75FA9" w14:paraId="711102DE" w14:textId="77777777" w:rsidTr="00B75FA9">
        <w:trPr>
          <w:trHeight w:val="826"/>
        </w:trPr>
        <w:tc>
          <w:tcPr>
            <w:tcW w:w="1242" w:type="dxa"/>
            <w:gridSpan w:val="2"/>
            <w:tcBorders>
              <w:top w:val="single" w:sz="4" w:space="0" w:color="auto"/>
              <w:left w:val="single" w:sz="4" w:space="0" w:color="auto"/>
              <w:bottom w:val="single" w:sz="4" w:space="0" w:color="auto"/>
              <w:right w:val="single" w:sz="12" w:space="0" w:color="auto"/>
              <w:tl2br w:val="single" w:sz="4" w:space="0" w:color="auto"/>
            </w:tcBorders>
          </w:tcPr>
          <w:p w14:paraId="410CBE17"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Adobe 明體 Std L" w:eastAsia="Adobe 明體 Std L" w:hAnsi="Adobe 明體 Std L" w:hint="eastAsia"/>
                <w:color w:val="auto"/>
              </w:rPr>
              <w:t xml:space="preserve">    </w:t>
            </w:r>
            <w:r w:rsidRPr="00B75FA9">
              <w:rPr>
                <w:rFonts w:ascii="細明體" w:eastAsia="細明體" w:hAnsi="細明體" w:cs="細明體" w:hint="eastAsia"/>
                <w:color w:val="auto"/>
              </w:rPr>
              <w:t>科別</w:t>
            </w:r>
          </w:p>
          <w:p w14:paraId="20E53F17" w14:textId="77777777" w:rsidR="00B75FA9" w:rsidRPr="00B75FA9" w:rsidRDefault="00B75FA9" w:rsidP="00B75FA9">
            <w:pPr>
              <w:widowControl w:val="0"/>
              <w:ind w:firstLine="0"/>
              <w:jc w:val="left"/>
              <w:rPr>
                <w:rFonts w:ascii="Adobe 明體 Std L" w:eastAsia="Adobe 明體 Std L" w:hAnsi="Adobe 明體 Std L"/>
                <w:color w:val="auto"/>
              </w:rPr>
            </w:pPr>
          </w:p>
          <w:p w14:paraId="15B21AD1" w14:textId="77777777" w:rsidR="00B75FA9" w:rsidRPr="00B75FA9" w:rsidRDefault="00B75FA9" w:rsidP="00B75FA9">
            <w:pPr>
              <w:widowControl w:val="0"/>
              <w:ind w:firstLine="0"/>
              <w:jc w:val="left"/>
              <w:rPr>
                <w:rFonts w:ascii="Adobe 明體 Std L" w:eastAsia="Adobe 明體 Std L" w:hAnsi="Adobe 明體 Std L"/>
                <w:b/>
                <w:color w:val="auto"/>
              </w:rPr>
            </w:pPr>
            <w:r w:rsidRPr="00B75FA9">
              <w:rPr>
                <w:rFonts w:ascii="細明體" w:eastAsia="細明體" w:hAnsi="細明體" w:cs="細明體" w:hint="eastAsia"/>
                <w:color w:val="auto"/>
              </w:rPr>
              <w:t>學期</w:t>
            </w:r>
          </w:p>
        </w:tc>
        <w:tc>
          <w:tcPr>
            <w:tcW w:w="2612" w:type="dxa"/>
            <w:tcBorders>
              <w:top w:val="single" w:sz="4" w:space="0" w:color="auto"/>
              <w:left w:val="single" w:sz="12" w:space="0" w:color="auto"/>
              <w:bottom w:val="single" w:sz="4" w:space="0" w:color="auto"/>
              <w:right w:val="single" w:sz="12" w:space="0" w:color="auto"/>
            </w:tcBorders>
            <w:shd w:val="clear" w:color="auto" w:fill="BFBFBF" w:themeFill="background1" w:themeFillShade="BF"/>
            <w:vAlign w:val="center"/>
            <w:hideMark/>
          </w:tcPr>
          <w:p w14:paraId="6CBB8603" w14:textId="77777777" w:rsidR="00B75FA9" w:rsidRPr="00B75FA9" w:rsidRDefault="00B75FA9" w:rsidP="00B75FA9">
            <w:pPr>
              <w:widowControl w:val="0"/>
              <w:jc w:val="center"/>
              <w:rPr>
                <w:rFonts w:ascii="Adobe 明體 Std L" w:eastAsia="Adobe 明體 Std L" w:hAnsi="Adobe 明體 Std L"/>
                <w:b/>
                <w:color w:val="auto"/>
              </w:rPr>
            </w:pPr>
            <w:r w:rsidRPr="00B75FA9">
              <w:rPr>
                <w:rFonts w:ascii="細明體" w:eastAsia="細明體" w:hAnsi="細明體" w:cs="細明體" w:hint="eastAsia"/>
                <w:b/>
                <w:color w:val="auto"/>
              </w:rPr>
              <w:t>視覺藝術</w:t>
            </w:r>
          </w:p>
        </w:tc>
      </w:tr>
      <w:tr w:rsidR="00B75FA9" w:rsidRPr="00B75FA9" w14:paraId="1912D436" w14:textId="77777777" w:rsidTr="00B75FA9">
        <w:tc>
          <w:tcPr>
            <w:tcW w:w="534" w:type="dxa"/>
            <w:vMerge w:val="restart"/>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hideMark/>
          </w:tcPr>
          <w:p w14:paraId="34A80080" w14:textId="77777777" w:rsidR="00B75FA9" w:rsidRPr="00B75FA9" w:rsidRDefault="00B75FA9" w:rsidP="00B75FA9">
            <w:pPr>
              <w:widowControl w:val="0"/>
              <w:ind w:firstLine="0"/>
              <w:jc w:val="center"/>
              <w:rPr>
                <w:rFonts w:ascii="Adobe 明體 Std L" w:eastAsia="Adobe 明體 Std L" w:hAnsi="Adobe 明體 Std L"/>
                <w:b/>
                <w:color w:val="auto"/>
              </w:rPr>
            </w:pPr>
            <w:r w:rsidRPr="00B75FA9">
              <w:rPr>
                <w:rFonts w:ascii="Adobe 明體 Std L" w:eastAsia="Adobe 明體 Std L" w:hAnsi="Adobe 明體 Std L" w:hint="eastAsia"/>
                <w:b/>
                <w:color w:val="auto"/>
              </w:rPr>
              <w:t>７</w:t>
            </w:r>
            <w:r w:rsidRPr="00B75FA9">
              <w:rPr>
                <w:rFonts w:ascii="細明體" w:eastAsia="細明體" w:hAnsi="細明體" w:cs="細明體" w:hint="eastAsia"/>
                <w:b/>
                <w:color w:val="auto"/>
              </w:rPr>
              <w:t>下</w:t>
            </w:r>
          </w:p>
        </w:tc>
        <w:tc>
          <w:tcPr>
            <w:tcW w:w="708" w:type="dxa"/>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2C280019" w14:textId="77777777" w:rsidR="00B75FA9" w:rsidRPr="00B75FA9" w:rsidRDefault="00B75FA9" w:rsidP="00B75FA9">
            <w:pPr>
              <w:widowControl w:val="0"/>
              <w:ind w:firstLine="0"/>
              <w:jc w:val="center"/>
              <w:rPr>
                <w:color w:val="auto"/>
              </w:rPr>
            </w:pPr>
            <w:r w:rsidRPr="00B75FA9">
              <w:rPr>
                <w:rFonts w:hint="eastAsia"/>
                <w:color w:val="auto"/>
              </w:rPr>
              <w:t>統整</w:t>
            </w:r>
          </w:p>
        </w:tc>
        <w:tc>
          <w:tcPr>
            <w:tcW w:w="2612" w:type="dxa"/>
            <w:tcBorders>
              <w:top w:val="single" w:sz="12" w:space="0" w:color="auto"/>
              <w:left w:val="single" w:sz="12" w:space="0" w:color="auto"/>
              <w:bottom w:val="single" w:sz="4" w:space="0" w:color="auto"/>
              <w:right w:val="single" w:sz="12" w:space="0" w:color="auto"/>
            </w:tcBorders>
            <w:vAlign w:val="center"/>
            <w:hideMark/>
          </w:tcPr>
          <w:p w14:paraId="15989182"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細明體" w:eastAsia="細明體" w:hAnsi="細明體" w:cs="細明體" w:hint="eastAsia"/>
                <w:color w:val="auto"/>
              </w:rPr>
              <w:t>繪出心感動</w:t>
            </w:r>
          </w:p>
        </w:tc>
      </w:tr>
      <w:tr w:rsidR="00B75FA9" w:rsidRPr="00B75FA9" w14:paraId="48CB0EC1" w14:textId="77777777" w:rsidTr="00B75FA9">
        <w:tc>
          <w:tcPr>
            <w:tcW w:w="534" w:type="dxa"/>
            <w:vMerge/>
            <w:tcBorders>
              <w:top w:val="single" w:sz="12" w:space="0" w:color="auto"/>
              <w:left w:val="single" w:sz="4" w:space="0" w:color="auto"/>
              <w:bottom w:val="single" w:sz="12" w:space="0" w:color="auto"/>
              <w:right w:val="single" w:sz="4" w:space="0" w:color="auto"/>
            </w:tcBorders>
            <w:vAlign w:val="center"/>
            <w:hideMark/>
          </w:tcPr>
          <w:p w14:paraId="0263E700" w14:textId="77777777" w:rsidR="00B75FA9" w:rsidRPr="00B75FA9" w:rsidRDefault="00B75FA9" w:rsidP="00B75FA9">
            <w:pPr>
              <w:ind w:firstLine="0"/>
              <w:jc w:val="left"/>
              <w:rPr>
                <w:rFonts w:ascii="Adobe 明體 Std L" w:eastAsia="Adobe 明體 Std L" w:hAnsi="Adobe 明體 Std L"/>
                <w:b/>
                <w:color w:val="auto"/>
              </w:rPr>
            </w:pPr>
          </w:p>
        </w:tc>
        <w:tc>
          <w:tcPr>
            <w:tcW w:w="708"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4DA19423" w14:textId="77777777" w:rsidR="00B75FA9" w:rsidRPr="00B75FA9" w:rsidRDefault="00B75FA9" w:rsidP="00B75FA9">
            <w:pPr>
              <w:widowControl w:val="0"/>
              <w:ind w:firstLine="0"/>
              <w:jc w:val="center"/>
              <w:rPr>
                <w:color w:val="auto"/>
              </w:rPr>
            </w:pPr>
            <w:r w:rsidRPr="00B75FA9">
              <w:rPr>
                <w:color w:val="auto"/>
              </w:rPr>
              <w:t>L1</w:t>
            </w:r>
          </w:p>
        </w:tc>
        <w:tc>
          <w:tcPr>
            <w:tcW w:w="2612" w:type="dxa"/>
            <w:tcBorders>
              <w:top w:val="single" w:sz="4" w:space="0" w:color="auto"/>
              <w:left w:val="single" w:sz="12" w:space="0" w:color="auto"/>
              <w:bottom w:val="single" w:sz="4" w:space="0" w:color="auto"/>
              <w:right w:val="single" w:sz="12" w:space="0" w:color="auto"/>
            </w:tcBorders>
            <w:vAlign w:val="center"/>
            <w:hideMark/>
          </w:tcPr>
          <w:p w14:paraId="4ABCD1D7"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細明體" w:eastAsia="細明體" w:hAnsi="細明體" w:cs="細明體" w:hint="eastAsia"/>
                <w:color w:val="auto"/>
              </w:rPr>
              <w:t>藝術與空間的對話</w:t>
            </w:r>
          </w:p>
        </w:tc>
      </w:tr>
      <w:tr w:rsidR="00B75FA9" w:rsidRPr="00B75FA9" w14:paraId="38735321" w14:textId="77777777" w:rsidTr="00B75FA9">
        <w:tc>
          <w:tcPr>
            <w:tcW w:w="534" w:type="dxa"/>
            <w:vMerge/>
            <w:tcBorders>
              <w:top w:val="single" w:sz="12" w:space="0" w:color="auto"/>
              <w:left w:val="single" w:sz="4" w:space="0" w:color="auto"/>
              <w:bottom w:val="single" w:sz="12" w:space="0" w:color="auto"/>
              <w:right w:val="single" w:sz="4" w:space="0" w:color="auto"/>
            </w:tcBorders>
            <w:vAlign w:val="center"/>
            <w:hideMark/>
          </w:tcPr>
          <w:p w14:paraId="3101E04D" w14:textId="77777777" w:rsidR="00B75FA9" w:rsidRPr="00B75FA9" w:rsidRDefault="00B75FA9" w:rsidP="00B75FA9">
            <w:pPr>
              <w:ind w:firstLine="0"/>
              <w:jc w:val="left"/>
              <w:rPr>
                <w:rFonts w:ascii="Adobe 明體 Std L" w:eastAsia="Adobe 明體 Std L" w:hAnsi="Adobe 明體 Std L"/>
                <w:b/>
                <w:color w:val="auto"/>
              </w:rPr>
            </w:pPr>
          </w:p>
        </w:tc>
        <w:tc>
          <w:tcPr>
            <w:tcW w:w="708"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3006A9D0" w14:textId="77777777" w:rsidR="00B75FA9" w:rsidRPr="00B75FA9" w:rsidRDefault="00B75FA9" w:rsidP="00B75FA9">
            <w:pPr>
              <w:widowControl w:val="0"/>
              <w:ind w:firstLine="0"/>
              <w:jc w:val="center"/>
              <w:rPr>
                <w:color w:val="auto"/>
              </w:rPr>
            </w:pPr>
            <w:r w:rsidRPr="00B75FA9">
              <w:rPr>
                <w:color w:val="auto"/>
              </w:rPr>
              <w:t>L2</w:t>
            </w:r>
          </w:p>
        </w:tc>
        <w:tc>
          <w:tcPr>
            <w:tcW w:w="2612" w:type="dxa"/>
            <w:tcBorders>
              <w:top w:val="single" w:sz="4" w:space="0" w:color="auto"/>
              <w:left w:val="single" w:sz="12" w:space="0" w:color="auto"/>
              <w:bottom w:val="single" w:sz="4" w:space="0" w:color="auto"/>
              <w:right w:val="single" w:sz="12" w:space="0" w:color="auto"/>
            </w:tcBorders>
            <w:vAlign w:val="center"/>
            <w:hideMark/>
          </w:tcPr>
          <w:p w14:paraId="0AAD611D"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細明體" w:eastAsia="細明體" w:hAnsi="細明體" w:cs="細明體" w:hint="eastAsia"/>
                <w:color w:val="auto"/>
              </w:rPr>
              <w:t>進擊的漫畫藝術</w:t>
            </w:r>
          </w:p>
        </w:tc>
      </w:tr>
      <w:tr w:rsidR="00B75FA9" w:rsidRPr="00B75FA9" w14:paraId="0184B20A" w14:textId="77777777" w:rsidTr="00B75FA9">
        <w:tc>
          <w:tcPr>
            <w:tcW w:w="534" w:type="dxa"/>
            <w:vMerge/>
            <w:tcBorders>
              <w:top w:val="single" w:sz="12" w:space="0" w:color="auto"/>
              <w:left w:val="single" w:sz="4" w:space="0" w:color="auto"/>
              <w:bottom w:val="single" w:sz="12" w:space="0" w:color="auto"/>
              <w:right w:val="single" w:sz="4" w:space="0" w:color="auto"/>
            </w:tcBorders>
            <w:vAlign w:val="center"/>
            <w:hideMark/>
          </w:tcPr>
          <w:p w14:paraId="3B48D84E" w14:textId="77777777" w:rsidR="00B75FA9" w:rsidRPr="00B75FA9" w:rsidRDefault="00B75FA9" w:rsidP="00B75FA9">
            <w:pPr>
              <w:ind w:firstLine="0"/>
              <w:jc w:val="left"/>
              <w:rPr>
                <w:rFonts w:ascii="Adobe 明體 Std L" w:eastAsia="Adobe 明體 Std L" w:hAnsi="Adobe 明體 Std L"/>
                <w:b/>
                <w:color w:val="auto"/>
              </w:rPr>
            </w:pPr>
          </w:p>
        </w:tc>
        <w:tc>
          <w:tcPr>
            <w:tcW w:w="708" w:type="dxa"/>
            <w:tcBorders>
              <w:top w:val="single" w:sz="4" w:space="0" w:color="auto"/>
              <w:left w:val="single" w:sz="4" w:space="0" w:color="auto"/>
              <w:bottom w:val="single" w:sz="12" w:space="0" w:color="auto"/>
              <w:right w:val="single" w:sz="12" w:space="0" w:color="auto"/>
            </w:tcBorders>
            <w:shd w:val="clear" w:color="auto" w:fill="D9D9D9" w:themeFill="background1" w:themeFillShade="D9"/>
            <w:vAlign w:val="center"/>
            <w:hideMark/>
          </w:tcPr>
          <w:p w14:paraId="749EEE77" w14:textId="77777777" w:rsidR="00B75FA9" w:rsidRPr="00B75FA9" w:rsidRDefault="00B75FA9" w:rsidP="00B75FA9">
            <w:pPr>
              <w:widowControl w:val="0"/>
              <w:ind w:firstLine="0"/>
              <w:jc w:val="center"/>
              <w:rPr>
                <w:color w:val="auto"/>
              </w:rPr>
            </w:pPr>
            <w:r w:rsidRPr="00B75FA9">
              <w:rPr>
                <w:color w:val="auto"/>
              </w:rPr>
              <w:t>L3</w:t>
            </w:r>
          </w:p>
        </w:tc>
        <w:tc>
          <w:tcPr>
            <w:tcW w:w="2612" w:type="dxa"/>
            <w:tcBorders>
              <w:top w:val="single" w:sz="4" w:space="0" w:color="auto"/>
              <w:left w:val="single" w:sz="12" w:space="0" w:color="auto"/>
              <w:bottom w:val="single" w:sz="12" w:space="0" w:color="auto"/>
              <w:right w:val="single" w:sz="12" w:space="0" w:color="auto"/>
            </w:tcBorders>
            <w:vAlign w:val="center"/>
            <w:hideMark/>
          </w:tcPr>
          <w:p w14:paraId="102F4C09"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細明體" w:eastAsia="細明體" w:hAnsi="細明體" w:cs="細明體" w:hint="eastAsia"/>
                <w:color w:val="auto"/>
              </w:rPr>
              <w:t>青春的浮光掠影</w:t>
            </w:r>
          </w:p>
        </w:tc>
      </w:tr>
    </w:tbl>
    <w:p w14:paraId="5AAEE905" w14:textId="77777777" w:rsidR="00B75FA9" w:rsidRDefault="00B75FA9" w:rsidP="008F65B2">
      <w:pPr>
        <w:pBdr>
          <w:top w:val="nil"/>
          <w:left w:val="nil"/>
          <w:bottom w:val="nil"/>
          <w:right w:val="nil"/>
          <w:between w:val="nil"/>
        </w:pBdr>
        <w:spacing w:line="360" w:lineRule="auto"/>
        <w:rPr>
          <w:rFonts w:ascii="標楷體" w:eastAsia="標楷體" w:hAnsi="標楷體" w:cs="標楷體"/>
          <w:color w:val="FF0000"/>
          <w:sz w:val="24"/>
          <w:szCs w:val="24"/>
        </w:rPr>
      </w:pPr>
    </w:p>
    <w:p w14:paraId="23FDA3F1" w14:textId="4900B5D6" w:rsidR="00D37619" w:rsidRPr="00975162" w:rsidRDefault="00975162" w:rsidP="00975162">
      <w:pPr>
        <w:pBdr>
          <w:top w:val="nil"/>
          <w:left w:val="nil"/>
          <w:bottom w:val="nil"/>
          <w:right w:val="nil"/>
          <w:between w:val="nil"/>
        </w:pBdr>
        <w:spacing w:line="360" w:lineRule="auto"/>
        <w:ind w:firstLine="0"/>
        <w:rPr>
          <w:rFonts w:ascii="標楷體" w:eastAsia="標楷體" w:hAnsi="標楷體" w:cs="標楷體"/>
          <w:b/>
          <w:sz w:val="24"/>
          <w:szCs w:val="24"/>
        </w:rPr>
      </w:pPr>
      <w:r>
        <w:rPr>
          <w:rFonts w:ascii="標楷體" w:eastAsia="標楷體" w:hAnsi="標楷體" w:cs="標楷體" w:hint="eastAsia"/>
          <w:b/>
          <w:sz w:val="24"/>
          <w:szCs w:val="24"/>
        </w:rPr>
        <w:t>六</w:t>
      </w:r>
      <w:r w:rsidR="00433109" w:rsidRPr="00975162">
        <w:rPr>
          <w:rFonts w:ascii="標楷體" w:eastAsia="標楷體" w:hAnsi="標楷體" w:cs="標楷體" w:hint="eastAsia"/>
          <w:b/>
          <w:sz w:val="24"/>
          <w:szCs w:val="24"/>
        </w:rPr>
        <w:t>、</w:t>
      </w:r>
      <w:r w:rsidR="00D37619" w:rsidRPr="00975162">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1200"/>
        <w:gridCol w:w="1209"/>
        <w:gridCol w:w="1276"/>
        <w:gridCol w:w="1559"/>
        <w:gridCol w:w="1784"/>
      </w:tblGrid>
      <w:tr w:rsidR="00295C96" w:rsidRPr="006B4433" w14:paraId="56D7EDCA" w14:textId="77777777" w:rsidTr="003233BF">
        <w:trPr>
          <w:trHeight w:val="240"/>
          <w:jc w:val="center"/>
        </w:trPr>
        <w:tc>
          <w:tcPr>
            <w:tcW w:w="1245" w:type="dxa"/>
            <w:vMerge w:val="restart"/>
            <w:tcBorders>
              <w:top w:val="single" w:sz="8" w:space="0" w:color="000000"/>
              <w:left w:val="single" w:sz="8" w:space="0" w:color="000000"/>
              <w:right w:val="single" w:sz="8" w:space="0" w:color="000000"/>
            </w:tcBorders>
            <w:vAlign w:val="center"/>
          </w:tcPr>
          <w:p w14:paraId="43EAAD76"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14:paraId="1D0D71D1"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hint="eastAsia"/>
                <w:color w:val="auto"/>
                <w:sz w:val="24"/>
                <w:szCs w:val="22"/>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14:paraId="27D4329F"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14:paraId="12A6D37C"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節數</w:t>
            </w:r>
          </w:p>
        </w:tc>
        <w:tc>
          <w:tcPr>
            <w:tcW w:w="1200" w:type="dxa"/>
            <w:vMerge w:val="restart"/>
            <w:tcBorders>
              <w:top w:val="single" w:sz="8" w:space="0" w:color="000000"/>
              <w:right w:val="single" w:sz="8" w:space="0" w:color="auto"/>
            </w:tcBorders>
            <w:tcMar>
              <w:top w:w="100" w:type="dxa"/>
              <w:left w:w="20" w:type="dxa"/>
              <w:bottom w:w="100" w:type="dxa"/>
              <w:right w:w="20" w:type="dxa"/>
            </w:tcMar>
            <w:vAlign w:val="center"/>
          </w:tcPr>
          <w:p w14:paraId="250BE7BB"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教學資源</w:t>
            </w:r>
            <w:r w:rsidRPr="006B4433">
              <w:rPr>
                <w:rFonts w:ascii="標楷體" w:eastAsia="標楷體" w:hAnsi="標楷體" w:cs="標楷體"/>
                <w:color w:val="auto"/>
                <w:sz w:val="24"/>
                <w:szCs w:val="22"/>
              </w:rPr>
              <w:t xml:space="preserve"> </w:t>
            </w:r>
          </w:p>
        </w:tc>
        <w:tc>
          <w:tcPr>
            <w:tcW w:w="1209" w:type="dxa"/>
            <w:vMerge w:val="restart"/>
            <w:tcBorders>
              <w:top w:val="single" w:sz="8" w:space="0" w:color="auto"/>
              <w:left w:val="single" w:sz="8" w:space="0" w:color="auto"/>
              <w:bottom w:val="single" w:sz="8" w:space="0" w:color="auto"/>
              <w:right w:val="single" w:sz="8" w:space="0" w:color="auto"/>
            </w:tcBorders>
            <w:vAlign w:val="center"/>
          </w:tcPr>
          <w:p w14:paraId="54C5C6CD"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學習策略</w:t>
            </w:r>
          </w:p>
        </w:tc>
        <w:tc>
          <w:tcPr>
            <w:tcW w:w="1276" w:type="dxa"/>
            <w:vMerge w:val="restart"/>
            <w:tcBorders>
              <w:top w:val="single" w:sz="8" w:space="0" w:color="000000"/>
              <w:left w:val="single" w:sz="8" w:space="0" w:color="auto"/>
              <w:right w:val="single" w:sz="8" w:space="0" w:color="000000"/>
            </w:tcBorders>
            <w:tcMar>
              <w:top w:w="100" w:type="dxa"/>
              <w:left w:w="20" w:type="dxa"/>
              <w:bottom w:w="100" w:type="dxa"/>
              <w:right w:w="20" w:type="dxa"/>
            </w:tcMar>
            <w:vAlign w:val="center"/>
          </w:tcPr>
          <w:p w14:paraId="42688675"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14:paraId="3EFB0421"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融入議題</w:t>
            </w:r>
          </w:p>
        </w:tc>
        <w:tc>
          <w:tcPr>
            <w:tcW w:w="1784" w:type="dxa"/>
            <w:vMerge w:val="restart"/>
            <w:tcBorders>
              <w:top w:val="single" w:sz="8" w:space="0" w:color="000000"/>
              <w:right w:val="single" w:sz="8" w:space="0" w:color="000000"/>
            </w:tcBorders>
            <w:vAlign w:val="center"/>
          </w:tcPr>
          <w:p w14:paraId="3EDA46B9"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備註</w:t>
            </w:r>
          </w:p>
        </w:tc>
      </w:tr>
      <w:tr w:rsidR="00295C96" w:rsidRPr="006B4433" w14:paraId="5C9F3B8C" w14:textId="77777777" w:rsidTr="003233BF">
        <w:trPr>
          <w:trHeight w:val="611"/>
          <w:jc w:val="center"/>
        </w:trPr>
        <w:tc>
          <w:tcPr>
            <w:tcW w:w="1245" w:type="dxa"/>
            <w:vMerge/>
            <w:tcBorders>
              <w:left w:val="single" w:sz="8" w:space="0" w:color="000000"/>
              <w:right w:val="single" w:sz="8" w:space="0" w:color="000000"/>
            </w:tcBorders>
            <w:vAlign w:val="center"/>
          </w:tcPr>
          <w:p w14:paraId="34CA3C45"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560" w:type="dxa"/>
            <w:tcBorders>
              <w:top w:val="single" w:sz="4" w:space="0" w:color="auto"/>
              <w:left w:val="single" w:sz="8" w:space="0" w:color="000000"/>
              <w:right w:val="single" w:sz="8" w:space="0" w:color="000000"/>
            </w:tcBorders>
            <w:vAlign w:val="center"/>
          </w:tcPr>
          <w:p w14:paraId="4D76ED65"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olor w:val="auto"/>
                <w:sz w:val="24"/>
                <w:szCs w:val="22"/>
              </w:rPr>
            </w:pPr>
            <w:r w:rsidRPr="006B4433">
              <w:rPr>
                <w:rFonts w:ascii="標楷體" w:eastAsia="標楷體" w:hAnsi="標楷體" w:hint="eastAsia"/>
                <w:color w:val="auto"/>
                <w:sz w:val="24"/>
                <w:szCs w:val="22"/>
              </w:rPr>
              <w:t>學習表現</w:t>
            </w:r>
          </w:p>
        </w:tc>
        <w:tc>
          <w:tcPr>
            <w:tcW w:w="1560" w:type="dxa"/>
            <w:tcBorders>
              <w:top w:val="single" w:sz="4" w:space="0" w:color="auto"/>
              <w:left w:val="single" w:sz="8" w:space="0" w:color="000000"/>
              <w:right w:val="single" w:sz="8" w:space="0" w:color="000000"/>
            </w:tcBorders>
            <w:vAlign w:val="center"/>
          </w:tcPr>
          <w:p w14:paraId="667E1CB9"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olor w:val="auto"/>
                <w:sz w:val="24"/>
                <w:szCs w:val="22"/>
              </w:rPr>
            </w:pPr>
            <w:r w:rsidRPr="006B4433">
              <w:rPr>
                <w:rFonts w:ascii="標楷體" w:eastAsia="標楷體" w:hAnsi="標楷體" w:hint="eastAsia"/>
                <w:color w:val="auto"/>
                <w:sz w:val="24"/>
                <w:szCs w:val="22"/>
              </w:rPr>
              <w:t>學習內容</w:t>
            </w:r>
          </w:p>
        </w:tc>
        <w:tc>
          <w:tcPr>
            <w:tcW w:w="2977" w:type="dxa"/>
            <w:vMerge/>
            <w:tcBorders>
              <w:right w:val="single" w:sz="8" w:space="0" w:color="000000"/>
            </w:tcBorders>
            <w:tcMar>
              <w:top w:w="100" w:type="dxa"/>
              <w:left w:w="20" w:type="dxa"/>
              <w:bottom w:w="100" w:type="dxa"/>
              <w:right w:w="20" w:type="dxa"/>
            </w:tcMar>
            <w:vAlign w:val="center"/>
          </w:tcPr>
          <w:p w14:paraId="0F20C7AB"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709" w:type="dxa"/>
            <w:vMerge/>
            <w:tcBorders>
              <w:right w:val="single" w:sz="8" w:space="0" w:color="000000"/>
            </w:tcBorders>
            <w:tcMar>
              <w:top w:w="100" w:type="dxa"/>
              <w:left w:w="20" w:type="dxa"/>
              <w:bottom w:w="100" w:type="dxa"/>
              <w:right w:w="20" w:type="dxa"/>
            </w:tcMar>
            <w:vAlign w:val="center"/>
          </w:tcPr>
          <w:p w14:paraId="77989228"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00" w:type="dxa"/>
            <w:vMerge/>
            <w:tcBorders>
              <w:right w:val="single" w:sz="8" w:space="0" w:color="auto"/>
            </w:tcBorders>
            <w:tcMar>
              <w:top w:w="100" w:type="dxa"/>
              <w:left w:w="20" w:type="dxa"/>
              <w:bottom w:w="100" w:type="dxa"/>
              <w:right w:w="20" w:type="dxa"/>
            </w:tcMar>
            <w:vAlign w:val="center"/>
          </w:tcPr>
          <w:p w14:paraId="332BFAB9"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09" w:type="dxa"/>
            <w:vMerge/>
            <w:tcBorders>
              <w:top w:val="single" w:sz="8" w:space="0" w:color="auto"/>
              <w:left w:val="single" w:sz="8" w:space="0" w:color="auto"/>
              <w:bottom w:val="single" w:sz="8" w:space="0" w:color="auto"/>
              <w:right w:val="single" w:sz="8" w:space="0" w:color="auto"/>
            </w:tcBorders>
            <w:vAlign w:val="center"/>
          </w:tcPr>
          <w:p w14:paraId="393E5E27"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76" w:type="dxa"/>
            <w:vMerge/>
            <w:tcBorders>
              <w:left w:val="single" w:sz="8" w:space="0" w:color="auto"/>
              <w:right w:val="single" w:sz="8" w:space="0" w:color="000000"/>
            </w:tcBorders>
            <w:tcMar>
              <w:top w:w="100" w:type="dxa"/>
              <w:left w:w="20" w:type="dxa"/>
              <w:bottom w:w="100" w:type="dxa"/>
              <w:right w:w="20" w:type="dxa"/>
            </w:tcMar>
            <w:vAlign w:val="center"/>
          </w:tcPr>
          <w:p w14:paraId="28AEDAEE"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559" w:type="dxa"/>
            <w:vMerge/>
            <w:tcBorders>
              <w:right w:val="single" w:sz="8" w:space="0" w:color="000000"/>
            </w:tcBorders>
            <w:tcMar>
              <w:top w:w="100" w:type="dxa"/>
              <w:left w:w="20" w:type="dxa"/>
              <w:bottom w:w="100" w:type="dxa"/>
              <w:right w:w="20" w:type="dxa"/>
            </w:tcMar>
            <w:vAlign w:val="center"/>
          </w:tcPr>
          <w:p w14:paraId="5711B15B"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784" w:type="dxa"/>
            <w:vMerge/>
            <w:tcBorders>
              <w:right w:val="single" w:sz="8" w:space="0" w:color="000000"/>
            </w:tcBorders>
            <w:vAlign w:val="center"/>
          </w:tcPr>
          <w:p w14:paraId="5CCDC22E" w14:textId="77777777" w:rsidR="00295C96" w:rsidRPr="006B4433" w:rsidRDefault="00295C96" w:rsidP="003233B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r>
      <w:tr w:rsidR="00295C96" w:rsidRPr="006B4433" w14:paraId="0F62B164"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3BC45B8" w14:textId="19E604CB" w:rsidR="00295C96" w:rsidRDefault="00295C96" w:rsidP="003233BF">
            <w:pPr>
              <w:spacing w:line="260" w:lineRule="exact"/>
              <w:jc w:val="center"/>
              <w:rPr>
                <w:rFonts w:ascii="標楷體" w:eastAsia="標楷體" w:hAnsi="標楷體" w:cs="標楷體"/>
                <w:snapToGrid w:val="0"/>
                <w:color w:val="auto"/>
                <w:sz w:val="22"/>
                <w:szCs w:val="22"/>
              </w:rPr>
            </w:pPr>
            <w:r w:rsidRPr="000212E6">
              <w:rPr>
                <w:rFonts w:ascii="標楷體" w:eastAsia="標楷體" w:hAnsi="標楷體" w:cs="標楷體" w:hint="eastAsia"/>
                <w:snapToGrid w:val="0"/>
                <w:color w:val="auto"/>
                <w:sz w:val="22"/>
                <w:szCs w:val="22"/>
              </w:rPr>
              <w:t>第一週</w:t>
            </w:r>
          </w:p>
          <w:p w14:paraId="28528F7B" w14:textId="4EC4B590" w:rsidR="00C87B33" w:rsidRPr="000212E6" w:rsidRDefault="00C87B33" w:rsidP="003233BF">
            <w:pPr>
              <w:spacing w:line="260" w:lineRule="exact"/>
              <w:jc w:val="center"/>
              <w:rPr>
                <w:rFonts w:ascii="標楷體" w:eastAsia="標楷體" w:hAnsi="標楷體" w:hint="eastAsia"/>
                <w:snapToGrid w:val="0"/>
                <w:sz w:val="22"/>
                <w:szCs w:val="22"/>
              </w:rPr>
            </w:pPr>
            <w:r>
              <w:rPr>
                <w:rFonts w:ascii="標楷體" w:eastAsia="標楷體" w:hAnsi="標楷體" w:cs="標楷體" w:hint="eastAsia"/>
                <w:snapToGrid w:val="0"/>
                <w:color w:val="auto"/>
                <w:sz w:val="22"/>
                <w:szCs w:val="22"/>
              </w:rPr>
              <w:t>2/9-2/13</w:t>
            </w:r>
          </w:p>
          <w:p w14:paraId="67451A8B" w14:textId="77777777" w:rsidR="00295C96" w:rsidRDefault="00C87B33" w:rsidP="003233BF">
            <w:pPr>
              <w:jc w:val="center"/>
              <w:rPr>
                <w:rFonts w:ascii="標楷體" w:eastAsia="標楷體" w:hAnsi="標楷體" w:cs="標楷體"/>
                <w:color w:val="auto"/>
                <w:sz w:val="22"/>
                <w:szCs w:val="22"/>
              </w:rPr>
            </w:pPr>
            <w:r>
              <w:rPr>
                <w:rFonts w:ascii="標楷體" w:eastAsia="標楷體" w:hAnsi="標楷體" w:cs="標楷體" w:hint="eastAsia"/>
                <w:color w:val="auto"/>
                <w:sz w:val="22"/>
                <w:szCs w:val="22"/>
              </w:rPr>
              <w:t>(</w:t>
            </w:r>
            <w:r w:rsidR="00295C96" w:rsidRPr="000212E6">
              <w:rPr>
                <w:rFonts w:ascii="標楷體" w:eastAsia="標楷體" w:hAnsi="標楷體" w:cs="標楷體" w:hint="eastAsia"/>
                <w:color w:val="auto"/>
                <w:sz w:val="22"/>
                <w:szCs w:val="22"/>
              </w:rPr>
              <w:t>1/21~1/23</w:t>
            </w:r>
            <w:r>
              <w:rPr>
                <w:rFonts w:ascii="標楷體" w:eastAsia="標楷體" w:hAnsi="標楷體" w:cs="標楷體" w:hint="eastAsia"/>
                <w:color w:val="auto"/>
                <w:sz w:val="22"/>
                <w:szCs w:val="22"/>
              </w:rPr>
              <w:t>)</w:t>
            </w:r>
          </w:p>
          <w:p w14:paraId="7ED32810" w14:textId="77777777" w:rsidR="00C87B33" w:rsidRDefault="00C87B33" w:rsidP="003233BF">
            <w:pPr>
              <w:jc w:val="center"/>
              <w:rPr>
                <w:rFonts w:ascii="標楷體" w:eastAsia="標楷體" w:hAnsi="標楷體" w:cs="標楷體"/>
                <w:color w:val="auto"/>
                <w:sz w:val="22"/>
                <w:szCs w:val="22"/>
              </w:rPr>
            </w:pPr>
          </w:p>
          <w:p w14:paraId="560FD78A" w14:textId="77777777" w:rsidR="00C87B33" w:rsidRDefault="00C87B33" w:rsidP="003233BF">
            <w:pPr>
              <w:jc w:val="center"/>
              <w:rPr>
                <w:rFonts w:ascii="標楷體" w:eastAsia="標楷體" w:hAnsi="標楷體" w:cs="標楷體"/>
                <w:color w:val="auto"/>
                <w:sz w:val="22"/>
                <w:szCs w:val="22"/>
              </w:rPr>
            </w:pPr>
          </w:p>
          <w:p w14:paraId="50B046C8" w14:textId="77777777" w:rsidR="00C87B33" w:rsidRDefault="00C87B33" w:rsidP="003233BF">
            <w:pPr>
              <w:jc w:val="center"/>
              <w:rPr>
                <w:rFonts w:ascii="標楷體" w:eastAsia="標楷體" w:hAnsi="標楷體" w:cs="標楷體"/>
                <w:color w:val="auto"/>
                <w:sz w:val="22"/>
                <w:szCs w:val="22"/>
              </w:rPr>
            </w:pPr>
          </w:p>
          <w:p w14:paraId="6C8671AF" w14:textId="77777777" w:rsidR="00C87B33" w:rsidRDefault="00C87B33" w:rsidP="003233BF">
            <w:pPr>
              <w:jc w:val="center"/>
              <w:rPr>
                <w:rFonts w:ascii="標楷體" w:eastAsia="標楷體" w:hAnsi="標楷體" w:cs="標楷體"/>
                <w:color w:val="auto"/>
                <w:sz w:val="22"/>
                <w:szCs w:val="22"/>
              </w:rPr>
            </w:pPr>
            <w:r>
              <w:rPr>
                <w:rFonts w:ascii="標楷體" w:eastAsia="標楷體" w:hAnsi="標楷體" w:cs="標楷體" w:hint="eastAsia"/>
                <w:color w:val="auto"/>
                <w:sz w:val="22"/>
                <w:szCs w:val="22"/>
              </w:rPr>
              <w:t>第二週</w:t>
            </w:r>
          </w:p>
          <w:p w14:paraId="48CB9835" w14:textId="6FE36122" w:rsidR="00C87B33" w:rsidRPr="000212E6" w:rsidRDefault="00C87B33" w:rsidP="003233BF">
            <w:pPr>
              <w:jc w:val="center"/>
              <w:rPr>
                <w:rFonts w:ascii="標楷體" w:eastAsia="標楷體" w:hAnsi="標楷體" w:cs="新細明體" w:hint="eastAsia"/>
                <w:sz w:val="22"/>
                <w:szCs w:val="22"/>
              </w:rPr>
            </w:pPr>
            <w:r>
              <w:rPr>
                <w:rFonts w:ascii="標楷體" w:eastAsia="標楷體" w:hAnsi="標楷體" w:cs="標楷體" w:hint="eastAsia"/>
                <w:color w:val="auto"/>
                <w:sz w:val="22"/>
                <w:szCs w:val="22"/>
              </w:rPr>
              <w:t>2/16-2/20</w:t>
            </w:r>
          </w:p>
        </w:tc>
        <w:tc>
          <w:tcPr>
            <w:tcW w:w="1560" w:type="dxa"/>
            <w:tcBorders>
              <w:top w:val="single" w:sz="8" w:space="0" w:color="000000"/>
              <w:left w:val="single" w:sz="8" w:space="0" w:color="000000"/>
              <w:bottom w:val="single" w:sz="8" w:space="0" w:color="000000"/>
              <w:right w:val="single" w:sz="8" w:space="0" w:color="000000"/>
            </w:tcBorders>
          </w:tcPr>
          <w:p w14:paraId="459B0677"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lastRenderedPageBreak/>
              <w:t>視1-IV-2 能使用多元媒材與技法，表現個人或社群的觀點。</w:t>
            </w:r>
          </w:p>
          <w:p w14:paraId="6753DB92"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視1-IV-4 能透過議題創</w:t>
            </w:r>
            <w:r w:rsidRPr="000212E6">
              <w:rPr>
                <w:rFonts w:ascii="標楷體" w:eastAsia="標楷體" w:hAnsi="標楷體" w:hint="eastAsia"/>
                <w:bCs/>
                <w:snapToGrid w:val="0"/>
                <w:color w:val="auto"/>
                <w:sz w:val="22"/>
                <w:szCs w:val="22"/>
              </w:rPr>
              <w:lastRenderedPageBreak/>
              <w:t>作，表達對生活環境及社會文化的理解。</w:t>
            </w:r>
          </w:p>
          <w:p w14:paraId="171B4FCD"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視2-IV-1 能體驗藝術作品，並接受多元的觀點。</w:t>
            </w:r>
          </w:p>
          <w:p w14:paraId="0DD12432"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視3-IV-1 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B6658E6"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lastRenderedPageBreak/>
              <w:t>視E-IV-2 平面、立體及複合媒材的表現技法</w:t>
            </w:r>
            <w:r w:rsidRPr="000212E6">
              <w:rPr>
                <w:rFonts w:ascii="標楷體" w:eastAsia="標楷體" w:hAnsi="標楷體" w:hint="eastAsia"/>
                <w:color w:val="auto"/>
                <w:sz w:val="22"/>
                <w:szCs w:val="22"/>
              </w:rPr>
              <w:t>。</w:t>
            </w:r>
          </w:p>
          <w:p w14:paraId="106D3504"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視A-IV-1 藝術常識、藝術鑑賞方法</w:t>
            </w:r>
            <w:r w:rsidRPr="000212E6">
              <w:rPr>
                <w:rFonts w:ascii="標楷體" w:eastAsia="標楷體" w:hAnsi="標楷體" w:hint="eastAsia"/>
                <w:color w:val="auto"/>
                <w:sz w:val="22"/>
                <w:szCs w:val="22"/>
              </w:rPr>
              <w:t>。</w:t>
            </w:r>
          </w:p>
          <w:p w14:paraId="48979C8A"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lastRenderedPageBreak/>
              <w:t>視P-IV-1 公共藝術、在地藝文活動、藝術薪傳</w:t>
            </w:r>
            <w:r w:rsidRPr="000212E6">
              <w:rPr>
                <w:rFonts w:ascii="標楷體" w:eastAsia="標楷體" w:hAnsi="標楷體" w:hint="eastAsia"/>
                <w:color w:val="auto"/>
                <w:sz w:val="22"/>
                <w:szCs w:val="22"/>
              </w:rPr>
              <w:t>。</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5D3BE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lastRenderedPageBreak/>
              <w:t>心‧感動</w:t>
            </w:r>
            <w:r w:rsidRPr="000212E6">
              <w:rPr>
                <w:rFonts w:ascii="標楷體" w:eastAsia="標楷體" w:hAnsi="標楷體" w:hint="eastAsia"/>
                <w:sz w:val="22"/>
                <w:szCs w:val="22"/>
              </w:rPr>
              <w:br/>
              <w:t>繪出心感動</w:t>
            </w:r>
            <w:r w:rsidRPr="000212E6">
              <w:rPr>
                <w:rFonts w:ascii="標楷體" w:eastAsia="標楷體" w:hAnsi="標楷體" w:hint="eastAsia"/>
                <w:sz w:val="22"/>
                <w:szCs w:val="22"/>
              </w:rPr>
              <w:br/>
              <w:t>1.從透過雷驤先生其人其畫，瞭解藝術家如何運用畫筆記錄對生活的觀察與體驗。</w:t>
            </w:r>
            <w:r w:rsidRPr="000212E6">
              <w:rPr>
                <w:rFonts w:ascii="標楷體" w:eastAsia="標楷體" w:hAnsi="標楷體" w:hint="eastAsia"/>
                <w:sz w:val="22"/>
                <w:szCs w:val="22"/>
              </w:rPr>
              <w:br/>
              <w:t>2.連結自己的生活經驗，思考自身記錄生活的方式。</w:t>
            </w:r>
            <w:r w:rsidRPr="000212E6">
              <w:rPr>
                <w:rFonts w:ascii="標楷體" w:eastAsia="標楷體" w:hAnsi="標楷體" w:hint="eastAsia"/>
                <w:sz w:val="22"/>
                <w:szCs w:val="22"/>
              </w:rPr>
              <w:br/>
            </w:r>
            <w:r w:rsidRPr="000212E6">
              <w:rPr>
                <w:rFonts w:ascii="標楷體" w:eastAsia="標楷體" w:hAnsi="標楷體" w:hint="eastAsia"/>
                <w:sz w:val="22"/>
                <w:szCs w:val="22"/>
              </w:rPr>
              <w:lastRenderedPageBreak/>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t xml:space="preserve">  </w:t>
            </w:r>
            <w:r w:rsidRPr="000212E6">
              <w:rPr>
                <w:rFonts w:ascii="標楷體" w:eastAsia="標楷體" w:hAnsi="標楷體" w:hint="eastAsia"/>
                <w:sz w:val="22"/>
                <w:szCs w:val="22"/>
              </w:rPr>
              <w:br/>
              <w:t xml:space="preserve">戶外教育：  </w:t>
            </w:r>
            <w:r w:rsidRPr="000212E6">
              <w:rPr>
                <w:rFonts w:ascii="標楷體" w:eastAsia="標楷體" w:hAnsi="標楷體" w:hint="eastAsia"/>
                <w:sz w:val="22"/>
                <w:szCs w:val="22"/>
              </w:rPr>
              <w:br/>
              <w:t>藉由認識戶外寫生和速寫練習，理解如何將自然景觀和生活體驗轉化為藝術表現，進而提升觀察力與創意，並認識到創作過程中自我表達的重要性。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D05B6C"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bCs/>
                <w:color w:val="auto"/>
                <w:sz w:val="22"/>
                <w:szCs w:val="22"/>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E5008C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6F6DFCF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698E1918"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3.實物投影機</w:t>
            </w:r>
          </w:p>
          <w:p w14:paraId="0B65A2AF" w14:textId="77777777" w:rsidR="00295C96" w:rsidRPr="000212E6" w:rsidRDefault="00295C96" w:rsidP="003233BF">
            <w:pPr>
              <w:rPr>
                <w:rFonts w:ascii="標楷體" w:eastAsia="標楷體" w:hAnsi="標楷體"/>
                <w:sz w:val="22"/>
                <w:szCs w:val="22"/>
                <w:bdr w:val="single" w:sz="4" w:space="0" w:color="auto"/>
              </w:rPr>
            </w:pPr>
          </w:p>
          <w:p w14:paraId="551EDBCE"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1BE34B93"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lastRenderedPageBreak/>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lastRenderedPageBreak/>
              <w:t>「</w:t>
            </w:r>
            <w:r w:rsidRPr="000212E6">
              <w:rPr>
                <w:rFonts w:ascii="標楷體" w:eastAsia="標楷體" w:hAnsi="標楷體"/>
                <w:b/>
                <w:bCs/>
                <w:sz w:val="22"/>
                <w:szCs w:val="22"/>
              </w:rPr>
              <w:t>客觀事實、感受反應、詮釋意義、做決定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9D702C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一、歷程性評量</w:t>
            </w:r>
          </w:p>
          <w:p w14:paraId="48930F0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4CB4149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w:t>
            </w:r>
            <w:r w:rsidRPr="000212E6">
              <w:rPr>
                <w:rFonts w:ascii="標楷體" w:eastAsia="標楷體" w:hAnsi="標楷體" w:cs="標楷體" w:hint="eastAsia"/>
                <w:color w:val="auto"/>
                <w:sz w:val="22"/>
                <w:szCs w:val="22"/>
              </w:rPr>
              <w:lastRenderedPageBreak/>
              <w:t>記錄</w:t>
            </w:r>
          </w:p>
          <w:p w14:paraId="33870CF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5F0A5D3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2BA5F06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180368F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55DEC09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5D90550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1.能藉由對浪漫畫派、巴比松畫派及印象畫派以及臺灣前輩畫家之寫生風景畫作的鑑賞過程，瞭解該時期繪畫風格特色及藝術家相關知識。</w:t>
            </w:r>
          </w:p>
          <w:p w14:paraId="051AA90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2.能理解國際「城市速寫者」運動及宣言內容，提升學習動機及支持進行速寫創作。</w:t>
            </w:r>
          </w:p>
          <w:p w14:paraId="6AD3A0A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3.能瞭解各項速寫媒材</w:t>
            </w:r>
            <w:r w:rsidRPr="000212E6">
              <w:rPr>
                <w:rFonts w:ascii="標楷體" w:eastAsia="標楷體" w:hAnsi="標楷體" w:cs="標楷體" w:hint="eastAsia"/>
                <w:color w:val="auto"/>
                <w:sz w:val="22"/>
                <w:szCs w:val="22"/>
              </w:rPr>
              <w:lastRenderedPageBreak/>
              <w:t>之特色與圖繪效果。</w:t>
            </w:r>
          </w:p>
          <w:p w14:paraId="53C6ED1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4.能瞭解構圖取景的相關方式及呈現效果。</w:t>
            </w:r>
          </w:p>
          <w:p w14:paraId="1182CE6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6234CB4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1.能鑑賞並描述說明本課所提及藝術作品的風格特色與個人觀點。</w:t>
            </w:r>
          </w:p>
          <w:p w14:paraId="1E66A9A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2.能運用一至二項繪畫媒材進行速寫習作。</w:t>
            </w:r>
          </w:p>
          <w:p w14:paraId="6386224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3.能運用構圖取景技法進行構圖安排。</w:t>
            </w:r>
          </w:p>
          <w:p w14:paraId="2BDD349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60374CE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1.從對自然風景的觀察與體驗中發掘美感，提升對美的敏銳度，並進而落實於個人生活之美感追求。</w:t>
            </w:r>
          </w:p>
          <w:p w14:paraId="448F62F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2.體會對景寫生的樂趣</w:t>
            </w:r>
            <w:r w:rsidRPr="000212E6">
              <w:rPr>
                <w:rFonts w:ascii="標楷體" w:eastAsia="標楷體" w:hAnsi="標楷體" w:cs="標楷體" w:hint="eastAsia"/>
                <w:color w:val="auto"/>
                <w:sz w:val="22"/>
                <w:szCs w:val="22"/>
              </w:rPr>
              <w:lastRenderedPageBreak/>
              <w:t>和價值，發展個人的創作風格，將藝術落實於個人生活化的體驗之中。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D5488B"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【戶外教育】</w:t>
            </w:r>
          </w:p>
          <w:p w14:paraId="504CE505"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戶J1善用教室外、戶外及校外教學，認識臺灣環境並參訪自然及文化資產，如國家</w:t>
            </w:r>
            <w:r w:rsidRPr="000212E6">
              <w:rPr>
                <w:rFonts w:ascii="標楷體" w:eastAsia="標楷體" w:hAnsi="標楷體" w:cs="DFKaiShu-SB-Estd-BF" w:hint="eastAsia"/>
                <w:bCs/>
                <w:color w:val="auto"/>
                <w:sz w:val="22"/>
                <w:szCs w:val="22"/>
              </w:rPr>
              <w:lastRenderedPageBreak/>
              <w:t>公園、國家風景區及國家森林公園等。</w:t>
            </w:r>
          </w:p>
          <w:p w14:paraId="30FAD99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227966F8"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6700306"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230C93C"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lastRenderedPageBreak/>
              <w:t xml:space="preserve"> ＿       ＿ </w:t>
            </w:r>
          </w:p>
          <w:p w14:paraId="14A4C44A"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00AF4EC"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03B90E08"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83C10E2" w14:textId="2696157A"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w:t>
            </w:r>
            <w:r w:rsidR="00C87B33">
              <w:rPr>
                <w:rFonts w:ascii="標楷體" w:eastAsia="標楷體" w:hAnsi="標楷體" w:cs="標楷體" w:hint="eastAsia"/>
                <w:snapToGrid w:val="0"/>
                <w:color w:val="auto"/>
                <w:sz w:val="22"/>
                <w:szCs w:val="22"/>
              </w:rPr>
              <w:t>三</w:t>
            </w:r>
            <w:r w:rsidRPr="000212E6">
              <w:rPr>
                <w:rFonts w:ascii="標楷體" w:eastAsia="標楷體" w:hAnsi="標楷體" w:cs="標楷體" w:hint="eastAsia"/>
                <w:snapToGrid w:val="0"/>
                <w:color w:val="auto"/>
                <w:sz w:val="22"/>
                <w:szCs w:val="22"/>
              </w:rPr>
              <w:t>週</w:t>
            </w:r>
          </w:p>
          <w:p w14:paraId="136099DA"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2/23~2/27</w:t>
            </w:r>
          </w:p>
        </w:tc>
        <w:tc>
          <w:tcPr>
            <w:tcW w:w="1560" w:type="dxa"/>
            <w:tcBorders>
              <w:top w:val="single" w:sz="8" w:space="0" w:color="000000"/>
              <w:left w:val="single" w:sz="8" w:space="0" w:color="000000"/>
              <w:bottom w:val="single" w:sz="8" w:space="0" w:color="000000"/>
              <w:right w:val="single" w:sz="8" w:space="0" w:color="000000"/>
            </w:tcBorders>
          </w:tcPr>
          <w:p w14:paraId="7BFAFB4F"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視1-IV-2 能使用多元媒材與技法，表現個人或社群的觀點。</w:t>
            </w:r>
          </w:p>
          <w:p w14:paraId="668811F7"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視1-IV-4 能透過議題創作，表達對生活環境及社會文化的理解。</w:t>
            </w:r>
          </w:p>
          <w:p w14:paraId="0D260BC6"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視2-IV-1 能體驗藝術作品，並接受多元的觀點。</w:t>
            </w:r>
          </w:p>
          <w:p w14:paraId="079E52A5"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視3-IV-1 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FD541C1"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視E-IV-2 平面、立體及複合媒材的表現技法</w:t>
            </w:r>
            <w:r w:rsidRPr="000212E6">
              <w:rPr>
                <w:rFonts w:ascii="標楷體" w:eastAsia="標楷體" w:hAnsi="標楷體" w:hint="eastAsia"/>
                <w:color w:val="auto"/>
                <w:sz w:val="22"/>
                <w:szCs w:val="22"/>
              </w:rPr>
              <w:t>。</w:t>
            </w:r>
          </w:p>
          <w:p w14:paraId="134883B3"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視A-IV-1 藝術常識、藝術鑑賞方法</w:t>
            </w:r>
            <w:r w:rsidRPr="000212E6">
              <w:rPr>
                <w:rFonts w:ascii="標楷體" w:eastAsia="標楷體" w:hAnsi="標楷體" w:hint="eastAsia"/>
                <w:color w:val="auto"/>
                <w:sz w:val="22"/>
                <w:szCs w:val="22"/>
              </w:rPr>
              <w:t>。</w:t>
            </w:r>
          </w:p>
          <w:p w14:paraId="5FF123CC"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視P-IV-1 公共藝術、在地藝文活動、藝術薪傳</w:t>
            </w:r>
            <w:r w:rsidRPr="000212E6">
              <w:rPr>
                <w:rFonts w:ascii="標楷體" w:eastAsia="標楷體" w:hAnsi="標楷體" w:hint="eastAsia"/>
                <w:color w:val="auto"/>
                <w:sz w:val="22"/>
                <w:szCs w:val="22"/>
              </w:rPr>
              <w:t>。</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F724A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心‧感動</w:t>
            </w:r>
            <w:r w:rsidRPr="000212E6">
              <w:rPr>
                <w:rFonts w:ascii="標楷體" w:eastAsia="標楷體" w:hAnsi="標楷體" w:hint="eastAsia"/>
                <w:sz w:val="22"/>
                <w:szCs w:val="22"/>
              </w:rPr>
              <w:br/>
              <w:t>繪出心感動</w:t>
            </w:r>
            <w:r w:rsidRPr="000212E6">
              <w:rPr>
                <w:rFonts w:ascii="標楷體" w:eastAsia="標楷體" w:hAnsi="標楷體" w:hint="eastAsia"/>
                <w:sz w:val="22"/>
                <w:szCs w:val="22"/>
              </w:rPr>
              <w:br/>
              <w:t>1.藉由西方浪漫主義與臺灣前輩藝術家的風景畫作，觀察畫家對戶外天空的詮釋表現，並試著進行描繪眼前天空的素描練習。</w:t>
            </w:r>
            <w:r w:rsidRPr="000212E6">
              <w:rPr>
                <w:rFonts w:ascii="標楷體" w:eastAsia="標楷體" w:hAnsi="標楷體" w:hint="eastAsia"/>
                <w:sz w:val="22"/>
                <w:szCs w:val="22"/>
              </w:rPr>
              <w:br/>
              <w:t>2.從柯洛的寫生影像和莫內的「畫室船」理解戶外寫生經驗對創作的重要。</w:t>
            </w:r>
            <w:r w:rsidRPr="000212E6">
              <w:rPr>
                <w:rFonts w:ascii="標楷體" w:eastAsia="標楷體" w:hAnsi="標楷體" w:hint="eastAsia"/>
                <w:sz w:val="22"/>
                <w:szCs w:val="22"/>
              </w:rPr>
              <w:br/>
              <w:t>3.鑑賞巴比松畫派及印象派寫生風景畫作，與印象派畫家莫內的《麥草堆》系列畫作。</w:t>
            </w:r>
            <w:r w:rsidRPr="000212E6">
              <w:rPr>
                <w:rFonts w:ascii="標楷體" w:eastAsia="標楷體" w:hAnsi="標楷體" w:hint="eastAsia"/>
                <w:sz w:val="22"/>
                <w:szCs w:val="22"/>
              </w:rPr>
              <w:br/>
              <w:t>4.介紹國際「城市速寫者」運動及宣言，理解速寫所重視之精神。</w:t>
            </w:r>
            <w:r w:rsidRPr="000212E6">
              <w:rPr>
                <w:rFonts w:ascii="標楷體" w:eastAsia="標楷體" w:hAnsi="標楷體" w:hint="eastAsia"/>
                <w:sz w:val="22"/>
                <w:szCs w:val="22"/>
              </w:rPr>
              <w:br/>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t xml:space="preserve">  </w:t>
            </w:r>
            <w:r w:rsidRPr="000212E6">
              <w:rPr>
                <w:rFonts w:ascii="標楷體" w:eastAsia="標楷體" w:hAnsi="標楷體" w:hint="eastAsia"/>
                <w:sz w:val="22"/>
                <w:szCs w:val="22"/>
              </w:rPr>
              <w:br/>
              <w:t xml:space="preserve">戶外教育：  </w:t>
            </w:r>
            <w:r w:rsidRPr="000212E6">
              <w:rPr>
                <w:rFonts w:ascii="標楷體" w:eastAsia="標楷體" w:hAnsi="標楷體" w:hint="eastAsia"/>
                <w:sz w:val="22"/>
                <w:szCs w:val="22"/>
              </w:rPr>
              <w:br/>
              <w:t>藉由理解戶外寫生和速寫練習，學生能體驗並理解如何將自然景觀和生活體驗轉化為藝術表現，進而提升觀察力與創意，並認識到創作過程中自我表達的重要性。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46B2F9"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bCs/>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74CE82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2C72F70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517AF592"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3.實物投影機</w:t>
            </w:r>
          </w:p>
          <w:p w14:paraId="752BC6D1" w14:textId="77777777" w:rsidR="00295C96" w:rsidRPr="000212E6" w:rsidRDefault="00295C96" w:rsidP="003233BF">
            <w:pPr>
              <w:rPr>
                <w:rFonts w:ascii="標楷體" w:eastAsia="標楷體" w:hAnsi="標楷體"/>
                <w:sz w:val="22"/>
                <w:szCs w:val="22"/>
                <w:bdr w:val="single" w:sz="4" w:space="0" w:color="auto"/>
              </w:rPr>
            </w:pPr>
          </w:p>
          <w:p w14:paraId="2B772588"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14E79193"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t>「</w:t>
            </w:r>
            <w:r w:rsidRPr="000212E6">
              <w:rPr>
                <w:rFonts w:ascii="標楷體" w:eastAsia="標楷體" w:hAnsi="標楷體"/>
                <w:b/>
                <w:bCs/>
                <w:sz w:val="22"/>
                <w:szCs w:val="22"/>
              </w:rPr>
              <w:t>客觀事實、感受反應、詮釋意義、做決定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2C86C9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2DFB0C4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131248A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3F79C7C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3DF1A4A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7A45D36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63CC46F2" w14:textId="77777777" w:rsidR="00295C96" w:rsidRPr="000212E6" w:rsidRDefault="00295C96" w:rsidP="003233BF">
            <w:pPr>
              <w:spacing w:line="260" w:lineRule="exact"/>
              <w:jc w:val="left"/>
              <w:rPr>
                <w:rFonts w:ascii="標楷體" w:eastAsia="標楷體" w:hAnsi="標楷體"/>
                <w:sz w:val="22"/>
                <w:szCs w:val="22"/>
              </w:rPr>
            </w:pPr>
          </w:p>
          <w:p w14:paraId="2ECAB00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30CF7E3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2328F77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1.能藉由對浪漫畫派、巴比松畫派及印象畫派以及臺灣前輩畫家之寫生風景畫作</w:t>
            </w:r>
            <w:r w:rsidRPr="000212E6">
              <w:rPr>
                <w:rFonts w:ascii="標楷體" w:eastAsia="標楷體" w:hAnsi="標楷體" w:cs="標楷體" w:hint="eastAsia"/>
                <w:color w:val="auto"/>
                <w:sz w:val="22"/>
                <w:szCs w:val="22"/>
              </w:rPr>
              <w:lastRenderedPageBreak/>
              <w:t>的鑑賞過程，瞭解該時期繪畫風格特色及藝術家相關知識。</w:t>
            </w:r>
          </w:p>
          <w:p w14:paraId="75AB608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2.能理解國際「城市速寫者」運動及宣言內容，提升學習動機及支持進行速寫創作。</w:t>
            </w:r>
          </w:p>
          <w:p w14:paraId="4AA23CD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3.能瞭解各項速寫媒材之特色與圖繪效果。</w:t>
            </w:r>
          </w:p>
          <w:p w14:paraId="4D05917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4.能瞭解構圖取景的相關方式及呈現效果。</w:t>
            </w:r>
          </w:p>
          <w:p w14:paraId="69AAA8B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53178BE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1.能鑑賞並描述說明本課所提及藝術作品的風格特色與個人觀點。</w:t>
            </w:r>
          </w:p>
          <w:p w14:paraId="495F472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2.能運用一至二項繪畫媒材進行速寫習作。</w:t>
            </w:r>
          </w:p>
          <w:p w14:paraId="6739976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3.能運用構圖取景技法進行構圖安排。</w:t>
            </w:r>
          </w:p>
          <w:p w14:paraId="277159E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4291C6F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1.從對自然風景的觀察與體驗中發掘美感，提升對美的敏銳度，並進而落實於個人生活之美感追求。</w:t>
            </w:r>
          </w:p>
          <w:p w14:paraId="6D8A840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2.體會對景寫生的樂趣和價值，發展個人的創作風格，將藝術落實於個人生活化的體驗之中。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F74D37"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【戶外教育】</w:t>
            </w:r>
          </w:p>
          <w:p w14:paraId="2B5A2700"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戶J1善用教室外、戶外及校外教學，認識臺灣環境並參訪自然及文化資產，如國家公園、國家風景區及國家森林公園等。</w:t>
            </w:r>
          </w:p>
          <w:p w14:paraId="3C96F3C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06121B44"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FACC59C"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225DD92"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1B1F319"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2C7BD61"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41A8EB01"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D5BE993" w14:textId="040881FE" w:rsidR="00295C96" w:rsidRPr="000212E6" w:rsidRDefault="00C87B33" w:rsidP="003233BF">
            <w:pPr>
              <w:spacing w:line="260" w:lineRule="exact"/>
              <w:jc w:val="center"/>
              <w:rPr>
                <w:rFonts w:ascii="標楷體" w:eastAsia="標楷體" w:hAnsi="標楷體"/>
                <w:snapToGrid w:val="0"/>
                <w:sz w:val="22"/>
                <w:szCs w:val="22"/>
              </w:rPr>
            </w:pPr>
            <w:r>
              <w:rPr>
                <w:rFonts w:ascii="標楷體" w:eastAsia="標楷體" w:hAnsi="標楷體" w:cs="標楷體" w:hint="eastAsia"/>
                <w:snapToGrid w:val="0"/>
                <w:color w:val="auto"/>
                <w:sz w:val="22"/>
                <w:szCs w:val="22"/>
              </w:rPr>
              <w:lastRenderedPageBreak/>
              <w:t>第四</w:t>
            </w:r>
            <w:r w:rsidR="00295C96" w:rsidRPr="000212E6">
              <w:rPr>
                <w:rFonts w:ascii="標楷體" w:eastAsia="標楷體" w:hAnsi="標楷體" w:cs="標楷體" w:hint="eastAsia"/>
                <w:snapToGrid w:val="0"/>
                <w:color w:val="auto"/>
                <w:sz w:val="22"/>
                <w:szCs w:val="22"/>
              </w:rPr>
              <w:t>週</w:t>
            </w:r>
          </w:p>
          <w:p w14:paraId="7A1C8DBB"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3/2~3/6</w:t>
            </w:r>
          </w:p>
        </w:tc>
        <w:tc>
          <w:tcPr>
            <w:tcW w:w="1560" w:type="dxa"/>
            <w:tcBorders>
              <w:top w:val="single" w:sz="8" w:space="0" w:color="000000"/>
              <w:left w:val="single" w:sz="8" w:space="0" w:color="000000"/>
              <w:bottom w:val="single" w:sz="8" w:space="0" w:color="000000"/>
              <w:right w:val="single" w:sz="8" w:space="0" w:color="000000"/>
            </w:tcBorders>
          </w:tcPr>
          <w:p w14:paraId="34763D57"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視1-IV-2 能使用多元媒材與技法，表現個人或社群的觀點。</w:t>
            </w:r>
          </w:p>
          <w:p w14:paraId="371BF691"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視1-IV-4 能透過議題創作，表達對生活環境及社會</w:t>
            </w:r>
            <w:r w:rsidRPr="000212E6">
              <w:rPr>
                <w:rFonts w:ascii="標楷體" w:eastAsia="標楷體" w:hAnsi="標楷體" w:hint="eastAsia"/>
                <w:bCs/>
                <w:snapToGrid w:val="0"/>
                <w:color w:val="auto"/>
                <w:sz w:val="22"/>
                <w:szCs w:val="22"/>
              </w:rPr>
              <w:lastRenderedPageBreak/>
              <w:t>文化的理解。</w:t>
            </w:r>
          </w:p>
          <w:p w14:paraId="46CEE8D9"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視2-IV-1 能體驗藝術作品，並接受多元的觀點。</w:t>
            </w:r>
          </w:p>
          <w:p w14:paraId="0AC7B450"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視3-IV-1 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A5D0E9F"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lastRenderedPageBreak/>
              <w:t>視E-IV-2 平面、立體及複合媒材的表現技法。</w:t>
            </w:r>
          </w:p>
          <w:p w14:paraId="4F06AE05"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視A-IV-1 藝術常識、藝術鑑賞方法。</w:t>
            </w:r>
          </w:p>
          <w:p w14:paraId="4E4EE1DD"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視P-IV-1 公共藝術、在地藝</w:t>
            </w:r>
            <w:r w:rsidRPr="000212E6">
              <w:rPr>
                <w:rFonts w:ascii="標楷體" w:eastAsia="標楷體" w:hAnsi="標楷體" w:hint="eastAsia"/>
                <w:bCs/>
                <w:snapToGrid w:val="0"/>
                <w:color w:val="auto"/>
                <w:sz w:val="22"/>
                <w:szCs w:val="22"/>
              </w:rPr>
              <w:lastRenderedPageBreak/>
              <w:t>文活動、藝術薪傳。</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3BB24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lastRenderedPageBreak/>
              <w:t>心‧感動</w:t>
            </w:r>
            <w:r w:rsidRPr="000212E6">
              <w:rPr>
                <w:rFonts w:ascii="標楷體" w:eastAsia="標楷體" w:hAnsi="標楷體" w:hint="eastAsia"/>
                <w:sz w:val="22"/>
                <w:szCs w:val="22"/>
              </w:rPr>
              <w:br/>
              <w:t>繪出心感動</w:t>
            </w:r>
            <w:r w:rsidRPr="000212E6">
              <w:rPr>
                <w:rFonts w:ascii="標楷體" w:eastAsia="標楷體" w:hAnsi="標楷體" w:hint="eastAsia"/>
                <w:sz w:val="22"/>
                <w:szCs w:val="22"/>
              </w:rPr>
              <w:br/>
              <w:t>1.藉由西方浪漫主義與臺灣前輩藝術家的風景畫作，觀察畫家對戶外天空的詮釋表現，並試著進行描繪眼前天空的素描練習。</w:t>
            </w:r>
            <w:r w:rsidRPr="000212E6">
              <w:rPr>
                <w:rFonts w:ascii="標楷體" w:eastAsia="標楷體" w:hAnsi="標楷體" w:hint="eastAsia"/>
                <w:sz w:val="22"/>
                <w:szCs w:val="22"/>
              </w:rPr>
              <w:br/>
              <w:t>2.從柯洛的寫生影像和莫內的「畫室船」理解戶外寫生經驗</w:t>
            </w:r>
            <w:r w:rsidRPr="000212E6">
              <w:rPr>
                <w:rFonts w:ascii="標楷體" w:eastAsia="標楷體" w:hAnsi="標楷體" w:hint="eastAsia"/>
                <w:sz w:val="22"/>
                <w:szCs w:val="22"/>
              </w:rPr>
              <w:lastRenderedPageBreak/>
              <w:t>對創作的重要。</w:t>
            </w:r>
            <w:r w:rsidRPr="000212E6">
              <w:rPr>
                <w:rFonts w:ascii="標楷體" w:eastAsia="標楷體" w:hAnsi="標楷體" w:hint="eastAsia"/>
                <w:sz w:val="22"/>
                <w:szCs w:val="22"/>
              </w:rPr>
              <w:br/>
              <w:t>3.鑑賞巴比松畫派及印象派寫生風景畫作，與印象派畫家莫內的《麥草堆》系列畫作。</w:t>
            </w:r>
            <w:r w:rsidRPr="000212E6">
              <w:rPr>
                <w:rFonts w:ascii="標楷體" w:eastAsia="標楷體" w:hAnsi="標楷體" w:hint="eastAsia"/>
                <w:sz w:val="22"/>
                <w:szCs w:val="22"/>
              </w:rPr>
              <w:br/>
              <w:t>4.介紹國際「城市速寫者」運動及宣言，理解速寫所重視之精神。</w:t>
            </w:r>
            <w:r w:rsidRPr="000212E6">
              <w:rPr>
                <w:rFonts w:ascii="標楷體" w:eastAsia="標楷體" w:hAnsi="標楷體" w:hint="eastAsia"/>
                <w:sz w:val="22"/>
                <w:szCs w:val="22"/>
              </w:rPr>
              <w:br/>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t xml:space="preserve">  </w:t>
            </w:r>
            <w:r w:rsidRPr="000212E6">
              <w:rPr>
                <w:rFonts w:ascii="標楷體" w:eastAsia="標楷體" w:hAnsi="標楷體" w:hint="eastAsia"/>
                <w:sz w:val="22"/>
                <w:szCs w:val="22"/>
              </w:rPr>
              <w:br/>
              <w:t xml:space="preserve">戶外教育：  </w:t>
            </w:r>
            <w:r w:rsidRPr="000212E6">
              <w:rPr>
                <w:rFonts w:ascii="標楷體" w:eastAsia="標楷體" w:hAnsi="標楷體" w:hint="eastAsia"/>
                <w:sz w:val="22"/>
                <w:szCs w:val="22"/>
              </w:rPr>
              <w:br/>
              <w:t>藉由欣賞畫家戶外寫生作品，理解如何將自然景觀和生活體驗轉化為藝術表現，進而提升觀察力與創意，並認識到創作過程中自我表達的重要性。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332336"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bCs/>
                <w:color w:val="auto"/>
                <w:sz w:val="22"/>
                <w:szCs w:val="22"/>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8DAAB2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17E4DD8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421315CD"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3.實物投影機</w:t>
            </w:r>
          </w:p>
          <w:p w14:paraId="7138352F" w14:textId="77777777" w:rsidR="00295C96" w:rsidRPr="000212E6" w:rsidRDefault="00295C96" w:rsidP="003233BF">
            <w:pPr>
              <w:rPr>
                <w:rFonts w:ascii="標楷體" w:eastAsia="標楷體" w:hAnsi="標楷體"/>
                <w:sz w:val="22"/>
                <w:szCs w:val="22"/>
                <w:bdr w:val="single" w:sz="4" w:space="0" w:color="auto"/>
              </w:rPr>
            </w:pPr>
          </w:p>
          <w:p w14:paraId="145D3281"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56673E07"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t>「</w:t>
            </w:r>
            <w:r w:rsidRPr="000212E6">
              <w:rPr>
                <w:rFonts w:ascii="標楷體" w:eastAsia="標楷體" w:hAnsi="標楷體"/>
                <w:b/>
                <w:bCs/>
                <w:sz w:val="22"/>
                <w:szCs w:val="22"/>
              </w:rPr>
              <w:t>客觀事實、感受</w:t>
            </w:r>
            <w:r w:rsidRPr="000212E6">
              <w:rPr>
                <w:rFonts w:ascii="標楷體" w:eastAsia="標楷體" w:hAnsi="標楷體"/>
                <w:b/>
                <w:bCs/>
                <w:sz w:val="22"/>
                <w:szCs w:val="22"/>
              </w:rPr>
              <w:lastRenderedPageBreak/>
              <w:t>反應、詮釋意義、做決定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1C3711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一、歷程性評量</w:t>
            </w:r>
          </w:p>
          <w:p w14:paraId="51D6D52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39BB0EE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5838A64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w:t>
            </w:r>
            <w:r w:rsidRPr="000212E6">
              <w:rPr>
                <w:rFonts w:ascii="標楷體" w:eastAsia="標楷體" w:hAnsi="標楷體" w:cs="標楷體" w:hint="eastAsia"/>
                <w:color w:val="auto"/>
                <w:sz w:val="22"/>
                <w:szCs w:val="22"/>
              </w:rPr>
              <w:lastRenderedPageBreak/>
              <w:t>忱</w:t>
            </w:r>
          </w:p>
          <w:p w14:paraId="105038F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70A5BAD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20FD878D" w14:textId="77777777" w:rsidR="00295C96" w:rsidRPr="000212E6" w:rsidRDefault="00295C96" w:rsidP="003233BF">
            <w:pPr>
              <w:spacing w:line="260" w:lineRule="exact"/>
              <w:jc w:val="left"/>
              <w:rPr>
                <w:rFonts w:ascii="標楷體" w:eastAsia="標楷體" w:hAnsi="標楷體"/>
                <w:sz w:val="22"/>
                <w:szCs w:val="22"/>
              </w:rPr>
            </w:pPr>
          </w:p>
          <w:p w14:paraId="3945DD9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48532B5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39B1C27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1.能藉由對浪漫畫派、巴比松畫派及印象畫派以及臺灣前輩畫家之寫生風景畫作的鑑賞過程，瞭解該時期繪畫風格特色及藝術家相關知識。</w:t>
            </w:r>
          </w:p>
          <w:p w14:paraId="737EAC6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2.能理解國際「城市速寫者」運動及宣言內容，提升學習動機及支持進行速寫創作。</w:t>
            </w:r>
          </w:p>
          <w:p w14:paraId="5DA9668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3.能瞭解各項速寫媒材之特色與圖</w:t>
            </w:r>
            <w:r w:rsidRPr="000212E6">
              <w:rPr>
                <w:rFonts w:ascii="標楷體" w:eastAsia="標楷體" w:hAnsi="標楷體" w:cs="標楷體" w:hint="eastAsia"/>
                <w:color w:val="auto"/>
                <w:sz w:val="22"/>
                <w:szCs w:val="22"/>
              </w:rPr>
              <w:lastRenderedPageBreak/>
              <w:t>繪效果。</w:t>
            </w:r>
          </w:p>
          <w:p w14:paraId="46CE306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4.能瞭解構圖取景的相關方式及呈現效果。</w:t>
            </w:r>
          </w:p>
          <w:p w14:paraId="6F242C4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59C3442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1.能鑑賞並描述說明本課所提及藝術作品的風格特色與個人觀點。</w:t>
            </w:r>
          </w:p>
          <w:p w14:paraId="3319A9F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2.能運用一至二項繪畫媒材進行速寫習作。</w:t>
            </w:r>
          </w:p>
          <w:p w14:paraId="7A99310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3.能運用構圖取景技法進行構圖安排。</w:t>
            </w:r>
          </w:p>
          <w:p w14:paraId="61F9E4E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4ACE6CC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1.從對自然風景的觀察與體驗中發掘美感，提升對美的敏銳度，並進而落實於個人生活之美感追求。</w:t>
            </w:r>
          </w:p>
          <w:p w14:paraId="6C2FA40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2.體會對景寫生的樂趣和價值，發</w:t>
            </w:r>
            <w:r w:rsidRPr="000212E6">
              <w:rPr>
                <w:rFonts w:ascii="標楷體" w:eastAsia="標楷體" w:hAnsi="標楷體" w:cs="標楷體" w:hint="eastAsia"/>
                <w:color w:val="auto"/>
                <w:sz w:val="22"/>
                <w:szCs w:val="22"/>
              </w:rPr>
              <w:lastRenderedPageBreak/>
              <w:t>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B44794"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【戶外教育】</w:t>
            </w:r>
          </w:p>
          <w:p w14:paraId="712AEB07"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戶J1善用教室外、戶外及校外教學，認識臺灣環境並參訪自然及文化資產，如國家公園、國家風景區及國家森</w:t>
            </w:r>
            <w:r w:rsidRPr="000212E6">
              <w:rPr>
                <w:rFonts w:ascii="標楷體" w:eastAsia="標楷體" w:hAnsi="標楷體" w:cs="DFKaiShu-SB-Estd-BF" w:hint="eastAsia"/>
                <w:bCs/>
                <w:color w:val="auto"/>
                <w:sz w:val="22"/>
                <w:szCs w:val="22"/>
              </w:rPr>
              <w:lastRenderedPageBreak/>
              <w:t>林公園等。</w:t>
            </w:r>
          </w:p>
          <w:p w14:paraId="16876BE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64430FDF"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BC4DC7D"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A4B98A0"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12B1DA5"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E1D35E1"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lastRenderedPageBreak/>
              <w:t>＿      ＿＿</w:t>
            </w:r>
          </w:p>
        </w:tc>
      </w:tr>
      <w:tr w:rsidR="00295C96" w:rsidRPr="006B4433" w14:paraId="3235377E"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84C5F5B" w14:textId="6F32B95C"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w:t>
            </w:r>
            <w:r w:rsidR="00C87B33">
              <w:rPr>
                <w:rFonts w:ascii="標楷體" w:eastAsia="標楷體" w:hAnsi="標楷體" w:cs="標楷體" w:hint="eastAsia"/>
                <w:snapToGrid w:val="0"/>
                <w:color w:val="auto"/>
                <w:sz w:val="22"/>
                <w:szCs w:val="22"/>
              </w:rPr>
              <w:t>五</w:t>
            </w:r>
            <w:r w:rsidRPr="000212E6">
              <w:rPr>
                <w:rFonts w:ascii="標楷體" w:eastAsia="標楷體" w:hAnsi="標楷體" w:cs="標楷體" w:hint="eastAsia"/>
                <w:snapToGrid w:val="0"/>
                <w:color w:val="auto"/>
                <w:sz w:val="22"/>
                <w:szCs w:val="22"/>
              </w:rPr>
              <w:t>週</w:t>
            </w:r>
          </w:p>
          <w:p w14:paraId="74F2DF4D"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3/9~3/13</w:t>
            </w:r>
          </w:p>
        </w:tc>
        <w:tc>
          <w:tcPr>
            <w:tcW w:w="1560" w:type="dxa"/>
            <w:tcBorders>
              <w:top w:val="single" w:sz="8" w:space="0" w:color="000000"/>
              <w:left w:val="single" w:sz="8" w:space="0" w:color="000000"/>
              <w:bottom w:val="single" w:sz="8" w:space="0" w:color="000000"/>
              <w:right w:val="single" w:sz="8" w:space="0" w:color="000000"/>
            </w:tcBorders>
          </w:tcPr>
          <w:p w14:paraId="246D847C"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視1-IV-2 能使用多元媒材與技法，表現個人或社群的觀點。</w:t>
            </w:r>
          </w:p>
          <w:p w14:paraId="18805819"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視1-IV-4 能透過議題創作，表達對生活環境及社會文化的理解。</w:t>
            </w:r>
          </w:p>
          <w:p w14:paraId="0EC082C3"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視2-IV-1 能體驗藝術作品，並接受多元的觀點。</w:t>
            </w:r>
          </w:p>
          <w:p w14:paraId="0A6537DA"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視3-IV-1 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81C64D5"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視E-IV-2 平面、立體及複合媒材的表現技法。</w:t>
            </w:r>
          </w:p>
          <w:p w14:paraId="245539E4"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視A-IV-1 藝術常識、藝術鑑賞方法。</w:t>
            </w:r>
          </w:p>
          <w:p w14:paraId="749A92A0"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視P-IV-1 公共藝術、在地藝文活動、藝術薪傳。</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F80A2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心‧感動</w:t>
            </w:r>
            <w:r w:rsidRPr="000212E6">
              <w:rPr>
                <w:rFonts w:ascii="標楷體" w:eastAsia="標楷體" w:hAnsi="標楷體" w:hint="eastAsia"/>
                <w:sz w:val="22"/>
                <w:szCs w:val="22"/>
              </w:rPr>
              <w:br/>
              <w:t>繪出心感動</w:t>
            </w:r>
            <w:r w:rsidRPr="000212E6">
              <w:rPr>
                <w:rFonts w:ascii="標楷體" w:eastAsia="標楷體" w:hAnsi="標楷體" w:hint="eastAsia"/>
                <w:sz w:val="22"/>
                <w:szCs w:val="22"/>
              </w:rPr>
              <w:br/>
              <w:t>1.進行「鉛筆速寫」及「色鉛筆速寫」相關技法習作。</w:t>
            </w:r>
            <w:r w:rsidRPr="000212E6">
              <w:rPr>
                <w:rFonts w:ascii="標楷體" w:eastAsia="標楷體" w:hAnsi="標楷體" w:hint="eastAsia"/>
                <w:sz w:val="22"/>
                <w:szCs w:val="22"/>
              </w:rPr>
              <w:br/>
              <w:t>2.進行「簽字筆速寫」及「水彩上色」相關技法習作。</w:t>
            </w:r>
            <w:r w:rsidRPr="000212E6">
              <w:rPr>
                <w:rFonts w:ascii="標楷體" w:eastAsia="標楷體" w:hAnsi="標楷體" w:hint="eastAsia"/>
                <w:sz w:val="22"/>
                <w:szCs w:val="22"/>
              </w:rPr>
              <w:br/>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t xml:space="preserve">  </w:t>
            </w:r>
            <w:r w:rsidRPr="000212E6">
              <w:rPr>
                <w:rFonts w:ascii="標楷體" w:eastAsia="標楷體" w:hAnsi="標楷體" w:hint="eastAsia"/>
                <w:sz w:val="22"/>
                <w:szCs w:val="22"/>
              </w:rPr>
              <w:br/>
              <w:t xml:space="preserve">戶外教育：  </w:t>
            </w:r>
            <w:r w:rsidRPr="000212E6">
              <w:rPr>
                <w:rFonts w:ascii="標楷體" w:eastAsia="標楷體" w:hAnsi="標楷體" w:hint="eastAsia"/>
                <w:sz w:val="22"/>
                <w:szCs w:val="22"/>
              </w:rPr>
              <w:br/>
              <w:t>藉由戶外鉛筆速寫練習，學生能體驗並理解如何將自然景觀和生活體驗轉化為藝術表現，進而提升觀察力與創意，並認識到創作過程中自我表達的重要性。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EAB122E"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bCs/>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3E51A2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1729CAF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395B9243"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3.實物投影機</w:t>
            </w:r>
          </w:p>
          <w:p w14:paraId="0906E0D8" w14:textId="77777777" w:rsidR="00295C96" w:rsidRPr="000212E6" w:rsidRDefault="00295C96" w:rsidP="003233BF">
            <w:pPr>
              <w:rPr>
                <w:rFonts w:ascii="標楷體" w:eastAsia="標楷體" w:hAnsi="標楷體"/>
                <w:sz w:val="22"/>
                <w:szCs w:val="22"/>
                <w:bdr w:val="single" w:sz="4" w:space="0" w:color="auto"/>
              </w:rPr>
            </w:pPr>
          </w:p>
          <w:p w14:paraId="67EC8367"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7779E473"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t>「</w:t>
            </w:r>
            <w:r w:rsidRPr="000212E6">
              <w:rPr>
                <w:rFonts w:ascii="標楷體" w:eastAsia="標楷體" w:hAnsi="標楷體"/>
                <w:b/>
                <w:bCs/>
                <w:sz w:val="22"/>
                <w:szCs w:val="22"/>
              </w:rPr>
              <w:t>客觀事實、感受反應、詮釋意義、做決定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A3E0E6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59BB84B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09DF77F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5D0AE30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05B44D4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7105461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725E4A53" w14:textId="77777777" w:rsidR="00295C96" w:rsidRPr="000212E6" w:rsidRDefault="00295C96" w:rsidP="003233BF">
            <w:pPr>
              <w:spacing w:line="260" w:lineRule="exact"/>
              <w:jc w:val="left"/>
              <w:rPr>
                <w:rFonts w:ascii="標楷體" w:eastAsia="標楷體" w:hAnsi="標楷體"/>
                <w:sz w:val="22"/>
                <w:szCs w:val="22"/>
              </w:rPr>
            </w:pPr>
          </w:p>
          <w:p w14:paraId="2656431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5657D93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0333E38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1.能藉由對浪漫畫派、巴比松畫派及印象畫派以及臺灣前輩畫家之寫生風景畫作的鑑賞過</w:t>
            </w:r>
            <w:r w:rsidRPr="000212E6">
              <w:rPr>
                <w:rFonts w:ascii="標楷體" w:eastAsia="標楷體" w:hAnsi="標楷體" w:cs="標楷體" w:hint="eastAsia"/>
                <w:color w:val="auto"/>
                <w:sz w:val="22"/>
                <w:szCs w:val="22"/>
              </w:rPr>
              <w:lastRenderedPageBreak/>
              <w:t>程，瞭解該時期繪畫風格特色及藝術家相關知識。</w:t>
            </w:r>
          </w:p>
          <w:p w14:paraId="78AB6FE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2.能理解國際「城市速寫者」運動及宣言內容，提升學習動機及支持進行速寫創作。</w:t>
            </w:r>
          </w:p>
          <w:p w14:paraId="63F0D8E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3.能瞭解各項速寫媒材之特色與圖繪效果。</w:t>
            </w:r>
          </w:p>
          <w:p w14:paraId="29BEA4C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4.能瞭解構圖取景的相關方式及呈現效果。</w:t>
            </w:r>
          </w:p>
          <w:p w14:paraId="11C47EB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3A3D5E0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1.能鑑賞並描述說明本課所提及藝術作品的風格特色與個人觀點。</w:t>
            </w:r>
          </w:p>
          <w:p w14:paraId="5F4D644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2.能運用一至二項繪畫媒材進行速寫習作。</w:t>
            </w:r>
          </w:p>
          <w:p w14:paraId="370CA59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3.能運用構</w:t>
            </w:r>
            <w:r w:rsidRPr="000212E6">
              <w:rPr>
                <w:rFonts w:ascii="標楷體" w:eastAsia="標楷體" w:hAnsi="標楷體" w:cs="標楷體" w:hint="eastAsia"/>
                <w:color w:val="auto"/>
                <w:sz w:val="22"/>
                <w:szCs w:val="22"/>
              </w:rPr>
              <w:lastRenderedPageBreak/>
              <w:t>圖取景技法進行構圖安排。</w:t>
            </w:r>
          </w:p>
          <w:p w14:paraId="7B38D19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4DCC875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1.從對自然風景的觀察與體驗中發掘美感，提升對美的敏銳度，並進而落實於個人</w:t>
            </w:r>
          </w:p>
          <w:p w14:paraId="3A71AC9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生活之美感追求。</w:t>
            </w:r>
          </w:p>
          <w:p w14:paraId="35F7D4D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2.體會對景寫生的樂趣和價值，發展個人的創作風格，將藝術落實於個人生活化的體驗之中。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ADBCE2"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【戶外教育】</w:t>
            </w:r>
          </w:p>
          <w:p w14:paraId="47341673"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戶J1善用教室外、戶外及校外教學，認識臺灣環境並參訪自然及文化資產，如國家公園、國家風景區及國家森林公園等。</w:t>
            </w:r>
          </w:p>
          <w:p w14:paraId="344E066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30597CD5"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416CD2B"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9C9EA00"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222D3BF"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D2226BE"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6E6B4F9A"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E9EA8E7" w14:textId="539BC3C1"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w:t>
            </w:r>
            <w:r w:rsidR="00C87B33">
              <w:rPr>
                <w:rFonts w:ascii="標楷體" w:eastAsia="標楷體" w:hAnsi="標楷體" w:cs="標楷體" w:hint="eastAsia"/>
                <w:snapToGrid w:val="0"/>
                <w:color w:val="auto"/>
                <w:sz w:val="22"/>
                <w:szCs w:val="22"/>
              </w:rPr>
              <w:t>六</w:t>
            </w:r>
            <w:r w:rsidRPr="000212E6">
              <w:rPr>
                <w:rFonts w:ascii="標楷體" w:eastAsia="標楷體" w:hAnsi="標楷體" w:cs="標楷體" w:hint="eastAsia"/>
                <w:snapToGrid w:val="0"/>
                <w:color w:val="auto"/>
                <w:sz w:val="22"/>
                <w:szCs w:val="22"/>
              </w:rPr>
              <w:t>週</w:t>
            </w:r>
          </w:p>
          <w:p w14:paraId="67C26E5F"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3/16~3/20</w:t>
            </w:r>
          </w:p>
        </w:tc>
        <w:tc>
          <w:tcPr>
            <w:tcW w:w="1560" w:type="dxa"/>
            <w:tcBorders>
              <w:top w:val="single" w:sz="8" w:space="0" w:color="000000"/>
              <w:left w:val="single" w:sz="8" w:space="0" w:color="000000"/>
              <w:bottom w:val="single" w:sz="8" w:space="0" w:color="000000"/>
              <w:right w:val="single" w:sz="8" w:space="0" w:color="000000"/>
            </w:tcBorders>
          </w:tcPr>
          <w:p w14:paraId="29112527"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視1-IV-2 能使用多元媒材與技法，表現個人或社群的觀點。</w:t>
            </w:r>
          </w:p>
          <w:p w14:paraId="11CB1F90"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視1-IV-4 能透過議題創作，表達對生活環境及社會</w:t>
            </w:r>
            <w:r w:rsidRPr="000212E6">
              <w:rPr>
                <w:rFonts w:ascii="標楷體" w:eastAsia="標楷體" w:hAnsi="標楷體" w:hint="eastAsia"/>
                <w:bCs/>
                <w:snapToGrid w:val="0"/>
                <w:color w:val="auto"/>
                <w:sz w:val="22"/>
                <w:szCs w:val="22"/>
              </w:rPr>
              <w:lastRenderedPageBreak/>
              <w:t>文化的理解。</w:t>
            </w:r>
          </w:p>
          <w:p w14:paraId="38869B59"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視2-IV-1 能體驗藝術作品，並接受多元的觀點。</w:t>
            </w:r>
          </w:p>
          <w:p w14:paraId="1F027C7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bCs/>
                <w:snapToGrid w:val="0"/>
                <w:color w:val="auto"/>
                <w:sz w:val="22"/>
                <w:szCs w:val="22"/>
              </w:rPr>
              <w:t>視3-IV-1 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D6E1150"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lastRenderedPageBreak/>
              <w:t>視E-IV-2 平面、立體及複合媒材的表現技法。</w:t>
            </w:r>
          </w:p>
          <w:p w14:paraId="429AFE5B" w14:textId="77777777" w:rsidR="00295C96" w:rsidRPr="000212E6"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hint="eastAsia"/>
                <w:bCs/>
                <w:snapToGrid w:val="0"/>
                <w:color w:val="auto"/>
                <w:sz w:val="22"/>
                <w:szCs w:val="22"/>
              </w:rPr>
              <w:t>視A-IV-1 藝術常識、藝術鑑賞方法。</w:t>
            </w:r>
          </w:p>
          <w:p w14:paraId="4F1CD02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bCs/>
                <w:snapToGrid w:val="0"/>
                <w:color w:val="auto"/>
                <w:sz w:val="22"/>
                <w:szCs w:val="22"/>
              </w:rPr>
              <w:t>視P-IV-1 公共藝術、在地藝</w:t>
            </w:r>
            <w:r w:rsidRPr="000212E6">
              <w:rPr>
                <w:rFonts w:ascii="標楷體" w:eastAsia="標楷體" w:hAnsi="標楷體" w:hint="eastAsia"/>
                <w:bCs/>
                <w:snapToGrid w:val="0"/>
                <w:color w:val="auto"/>
                <w:sz w:val="22"/>
                <w:szCs w:val="22"/>
              </w:rPr>
              <w:lastRenderedPageBreak/>
              <w:t>文活動、藝術薪傳</w:t>
            </w:r>
            <w:r w:rsidRPr="000212E6">
              <w:rPr>
                <w:rFonts w:ascii="標楷體" w:eastAsia="標楷體" w:hAnsi="標楷體" w:hint="eastAsia"/>
                <w:color w:val="auto"/>
                <w:sz w:val="22"/>
                <w:szCs w:val="22"/>
              </w:rPr>
              <w:t>。</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6A8C5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lastRenderedPageBreak/>
              <w:t>心‧感動</w:t>
            </w:r>
            <w:r w:rsidRPr="000212E6">
              <w:rPr>
                <w:rFonts w:ascii="標楷體" w:eastAsia="標楷體" w:hAnsi="標楷體" w:hint="eastAsia"/>
                <w:sz w:val="22"/>
                <w:szCs w:val="22"/>
              </w:rPr>
              <w:br/>
              <w:t>繪出心感動</w:t>
            </w:r>
            <w:r w:rsidRPr="000212E6">
              <w:rPr>
                <w:rFonts w:ascii="標楷體" w:eastAsia="標楷體" w:hAnsi="標楷體" w:hint="eastAsia"/>
                <w:sz w:val="22"/>
                <w:szCs w:val="22"/>
              </w:rPr>
              <w:br/>
              <w:t>1.說明「構圖取景」之要領及練習活動。</w:t>
            </w:r>
            <w:r w:rsidRPr="000212E6">
              <w:rPr>
                <w:rFonts w:ascii="標楷體" w:eastAsia="標楷體" w:hAnsi="標楷體" w:hint="eastAsia"/>
                <w:sz w:val="22"/>
                <w:szCs w:val="22"/>
              </w:rPr>
              <w:br/>
              <w:t>2.引導對戶外速寫的情境應變態度進行思考。</w:t>
            </w:r>
            <w:r w:rsidRPr="000212E6">
              <w:rPr>
                <w:rFonts w:ascii="標楷體" w:eastAsia="標楷體" w:hAnsi="標楷體" w:hint="eastAsia"/>
                <w:sz w:val="22"/>
                <w:szCs w:val="22"/>
              </w:rPr>
              <w:br/>
              <w:t>3.學生自選速寫畫材，安排戶外寫生之活動，讓學生實際置身於戶外光線、色彩之環境氛</w:t>
            </w:r>
            <w:r w:rsidRPr="000212E6">
              <w:rPr>
                <w:rFonts w:ascii="標楷體" w:eastAsia="標楷體" w:hAnsi="標楷體" w:hint="eastAsia"/>
                <w:sz w:val="22"/>
                <w:szCs w:val="22"/>
              </w:rPr>
              <w:lastRenderedPageBreak/>
              <w:t>圍下，體會速寫創作的樂趣。</w:t>
            </w:r>
            <w:r w:rsidRPr="000212E6">
              <w:rPr>
                <w:rFonts w:ascii="標楷體" w:eastAsia="標楷體" w:hAnsi="標楷體" w:hint="eastAsia"/>
                <w:sz w:val="22"/>
                <w:szCs w:val="22"/>
              </w:rPr>
              <w:br/>
              <w:t>4.課末可舉辦班級展覽會進行成果發表及回饋分享。</w:t>
            </w:r>
            <w:r w:rsidRPr="000212E6">
              <w:rPr>
                <w:rFonts w:ascii="標楷體" w:eastAsia="標楷體" w:hAnsi="標楷體" w:hint="eastAsia"/>
                <w:sz w:val="22"/>
                <w:szCs w:val="22"/>
              </w:rPr>
              <w:br/>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t xml:space="preserve">  </w:t>
            </w:r>
            <w:r w:rsidRPr="000212E6">
              <w:rPr>
                <w:rFonts w:ascii="標楷體" w:eastAsia="標楷體" w:hAnsi="標楷體" w:hint="eastAsia"/>
                <w:sz w:val="22"/>
                <w:szCs w:val="22"/>
              </w:rPr>
              <w:br/>
              <w:t xml:space="preserve">戶外教育：  </w:t>
            </w:r>
            <w:r w:rsidRPr="000212E6">
              <w:rPr>
                <w:rFonts w:ascii="標楷體" w:eastAsia="標楷體" w:hAnsi="標楷體" w:hint="eastAsia"/>
                <w:sz w:val="22"/>
                <w:szCs w:val="22"/>
              </w:rPr>
              <w:br/>
              <w:t>藉由戶外寫生和速寫練習，體驗並理解如何將自然景觀和生活體驗轉化為藝術表現，進而提升觀察力與創意，並認識到創作過程中自我表達的重要性。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96981B"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D562DF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3E2EDEC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27258E60"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3.實物投影機</w:t>
            </w:r>
          </w:p>
          <w:p w14:paraId="66D3CC0B" w14:textId="77777777" w:rsidR="00295C96" w:rsidRPr="000212E6" w:rsidRDefault="00295C96" w:rsidP="003233BF">
            <w:pPr>
              <w:rPr>
                <w:rFonts w:ascii="標楷體" w:eastAsia="標楷體" w:hAnsi="標楷體"/>
                <w:sz w:val="22"/>
                <w:szCs w:val="22"/>
                <w:bdr w:val="single" w:sz="4" w:space="0" w:color="auto"/>
              </w:rPr>
            </w:pPr>
          </w:p>
          <w:p w14:paraId="6647B3A9"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67C44949"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t>「</w:t>
            </w:r>
            <w:r w:rsidRPr="000212E6">
              <w:rPr>
                <w:rFonts w:ascii="標楷體" w:eastAsia="標楷體" w:hAnsi="標楷體"/>
                <w:b/>
                <w:bCs/>
                <w:sz w:val="22"/>
                <w:szCs w:val="22"/>
              </w:rPr>
              <w:t>客觀事實、感受</w:t>
            </w:r>
            <w:r w:rsidRPr="000212E6">
              <w:rPr>
                <w:rFonts w:ascii="標楷體" w:eastAsia="標楷體" w:hAnsi="標楷體"/>
                <w:b/>
                <w:bCs/>
                <w:sz w:val="22"/>
                <w:szCs w:val="22"/>
              </w:rPr>
              <w:lastRenderedPageBreak/>
              <w:t>反應、詮釋意義、做決定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03C6F2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一、歷程性評量30%</w:t>
            </w:r>
          </w:p>
          <w:p w14:paraId="5980174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220929E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54993E1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w:t>
            </w:r>
            <w:r w:rsidRPr="000212E6">
              <w:rPr>
                <w:rFonts w:ascii="標楷體" w:eastAsia="標楷體" w:hAnsi="標楷體" w:cs="標楷體" w:hint="eastAsia"/>
                <w:color w:val="auto"/>
                <w:sz w:val="22"/>
                <w:szCs w:val="22"/>
              </w:rPr>
              <w:lastRenderedPageBreak/>
              <w:t>忱</w:t>
            </w:r>
          </w:p>
          <w:p w14:paraId="15F0A50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4BF86DE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149D7876" w14:textId="77777777" w:rsidR="00295C96" w:rsidRPr="000212E6" w:rsidRDefault="00295C96" w:rsidP="003233BF">
            <w:pPr>
              <w:spacing w:line="260" w:lineRule="exact"/>
              <w:jc w:val="left"/>
              <w:rPr>
                <w:rFonts w:ascii="標楷體" w:eastAsia="標楷體" w:hAnsi="標楷體"/>
                <w:sz w:val="22"/>
                <w:szCs w:val="22"/>
              </w:rPr>
            </w:pPr>
          </w:p>
          <w:p w14:paraId="7823012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71F067D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2ECDB81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1.能藉由對浪漫畫派、巴比松畫派及印象畫派以及臺灣前輩畫家之寫生風景畫作的鑑賞過程，瞭解該時期繪畫風格特色及藝術家相關知識。</w:t>
            </w:r>
          </w:p>
          <w:p w14:paraId="251C41B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2.能理解國際「城市速寫者」運動及宣言內容，提升學習動機及支持進行速寫創作。</w:t>
            </w:r>
          </w:p>
          <w:p w14:paraId="4811F0E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3.能瞭解各項速寫媒材之特色與圖</w:t>
            </w:r>
            <w:r w:rsidRPr="000212E6">
              <w:rPr>
                <w:rFonts w:ascii="標楷體" w:eastAsia="標楷體" w:hAnsi="標楷體" w:cs="標楷體" w:hint="eastAsia"/>
                <w:color w:val="auto"/>
                <w:sz w:val="22"/>
                <w:szCs w:val="22"/>
              </w:rPr>
              <w:lastRenderedPageBreak/>
              <w:t>繪效果。</w:t>
            </w:r>
          </w:p>
          <w:p w14:paraId="7352DB0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4.能瞭解構圖取景的相關方式及呈現效果。</w:t>
            </w:r>
          </w:p>
          <w:p w14:paraId="4CAA707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41A9710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1.能鑑賞並描述說明本課所提及藝術作品的風格特色與個人觀點。</w:t>
            </w:r>
          </w:p>
          <w:p w14:paraId="1C62E82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2.能運用一至二項繪畫媒材進行速寫習作。</w:t>
            </w:r>
          </w:p>
          <w:p w14:paraId="1971C1C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3.能運用構圖取景技法進行構圖安排。</w:t>
            </w:r>
          </w:p>
          <w:p w14:paraId="3C23579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32E512F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1.從對自然風景的觀察與體驗中發掘美感，提升對美的敏銳度，並進而落實於個人生活之美感追求。</w:t>
            </w:r>
          </w:p>
          <w:p w14:paraId="1914EA3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2.體會對景寫生的樂趣和價值，發</w:t>
            </w:r>
            <w:r w:rsidRPr="000212E6">
              <w:rPr>
                <w:rFonts w:ascii="標楷體" w:eastAsia="標楷體" w:hAnsi="標楷體" w:cs="標楷體" w:hint="eastAsia"/>
                <w:color w:val="auto"/>
                <w:sz w:val="22"/>
                <w:szCs w:val="22"/>
              </w:rPr>
              <w:lastRenderedPageBreak/>
              <w:t>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6A1613"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【戶外教育】</w:t>
            </w:r>
          </w:p>
          <w:p w14:paraId="4ADDA56D"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戶J1善用教室外、戶外及校外教學，認識臺灣環境並參訪自然及文化資產，如國家公園、國家風景區及國家森</w:t>
            </w:r>
            <w:r w:rsidRPr="000212E6">
              <w:rPr>
                <w:rFonts w:ascii="標楷體" w:eastAsia="標楷體" w:hAnsi="標楷體" w:cs="DFKaiShu-SB-Estd-BF" w:hint="eastAsia"/>
                <w:bCs/>
                <w:color w:val="auto"/>
                <w:sz w:val="22"/>
                <w:szCs w:val="22"/>
              </w:rPr>
              <w:lastRenderedPageBreak/>
              <w:t>林公園等。</w:t>
            </w:r>
          </w:p>
          <w:p w14:paraId="34202E3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519A2290"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12CD0B2"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F4F0319"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536A608"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C8C537A"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lastRenderedPageBreak/>
              <w:t>＿      ＿＿</w:t>
            </w:r>
          </w:p>
        </w:tc>
      </w:tr>
      <w:tr w:rsidR="00295C96" w:rsidRPr="006B4433" w14:paraId="28F4E9B1"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5D9B072" w14:textId="13F7AF03"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w:t>
            </w:r>
            <w:r w:rsidR="00C87B33">
              <w:rPr>
                <w:rFonts w:ascii="標楷體" w:eastAsia="標楷體" w:hAnsi="標楷體" w:cs="標楷體" w:hint="eastAsia"/>
                <w:snapToGrid w:val="0"/>
                <w:color w:val="auto"/>
                <w:sz w:val="22"/>
                <w:szCs w:val="22"/>
              </w:rPr>
              <w:t>七</w:t>
            </w:r>
            <w:r w:rsidRPr="000212E6">
              <w:rPr>
                <w:rFonts w:ascii="標楷體" w:eastAsia="標楷體" w:hAnsi="標楷體" w:cs="標楷體" w:hint="eastAsia"/>
                <w:snapToGrid w:val="0"/>
                <w:color w:val="auto"/>
                <w:sz w:val="22"/>
                <w:szCs w:val="22"/>
              </w:rPr>
              <w:t>週</w:t>
            </w:r>
          </w:p>
          <w:p w14:paraId="2B52D5AA"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3/23~3/27</w:t>
            </w:r>
          </w:p>
        </w:tc>
        <w:tc>
          <w:tcPr>
            <w:tcW w:w="1560" w:type="dxa"/>
            <w:tcBorders>
              <w:top w:val="single" w:sz="8" w:space="0" w:color="000000"/>
              <w:left w:val="single" w:sz="8" w:space="0" w:color="000000"/>
              <w:bottom w:val="single" w:sz="8" w:space="0" w:color="000000"/>
              <w:right w:val="single" w:sz="8" w:space="0" w:color="000000"/>
            </w:tcBorders>
          </w:tcPr>
          <w:p w14:paraId="23DBA2D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3C02E1E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能透過議題創作，表達對生活環境及社會文化的理解。</w:t>
            </w:r>
          </w:p>
          <w:p w14:paraId="55A145E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視2-IV-3 能理解藝術產物的功能與價值，以拓展多元視野。</w:t>
            </w:r>
          </w:p>
          <w:p w14:paraId="27040A8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視3-IV-1 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114EC2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視E-IV-2 平面、立體及複合媒材的表現技法。</w:t>
            </w:r>
          </w:p>
          <w:p w14:paraId="7AB491D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視E-IV-4 環境藝術、社區藝術。</w:t>
            </w:r>
          </w:p>
          <w:p w14:paraId="7C4B169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在地藝術、全球藝術。</w:t>
            </w:r>
          </w:p>
          <w:p w14:paraId="67AE1E2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視P-IV-1 公共藝術、在地藝文活動、藝術薪傳。</w:t>
            </w:r>
          </w:p>
          <w:p w14:paraId="1DC8B2A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視P-IV-2 展覽策畫與執行。</w:t>
            </w:r>
          </w:p>
          <w:p w14:paraId="3779EE9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C29C0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視覺藝術</w:t>
            </w:r>
            <w:r w:rsidRPr="000212E6">
              <w:rPr>
                <w:rFonts w:ascii="標楷體" w:eastAsia="標楷體" w:hAnsi="標楷體" w:hint="eastAsia"/>
                <w:sz w:val="22"/>
                <w:szCs w:val="22"/>
              </w:rPr>
              <w:br/>
              <w:t>藝術與空間的對話</w:t>
            </w:r>
            <w:r w:rsidRPr="000212E6">
              <w:rPr>
                <w:rFonts w:ascii="標楷體" w:eastAsia="標楷體" w:hAnsi="標楷體" w:hint="eastAsia"/>
                <w:sz w:val="22"/>
                <w:szCs w:val="22"/>
              </w:rPr>
              <w:br/>
              <w:t>1連結學生日常生活的環境，包含捷運、車站、廣場等，並引導其回想曾經看過的公共藝術作品。</w:t>
            </w:r>
            <w:r w:rsidRPr="000212E6">
              <w:rPr>
                <w:rFonts w:ascii="標楷體" w:eastAsia="標楷體" w:hAnsi="標楷體" w:hint="eastAsia"/>
                <w:sz w:val="22"/>
                <w:szCs w:val="22"/>
              </w:rPr>
              <w:br/>
              <w:t>2介紹捷運、街頭、河濱、港口的公共藝術作品。</w:t>
            </w:r>
            <w:r w:rsidRPr="000212E6">
              <w:rPr>
                <w:rFonts w:ascii="標楷體" w:eastAsia="標楷體" w:hAnsi="標楷體" w:hint="eastAsia"/>
                <w:sz w:val="22"/>
                <w:szCs w:val="22"/>
              </w:rPr>
              <w:br/>
              <w:t>3介紹楊士毅〈大魚的祝福〉，並引導學生思考對於臺灣的情感。</w:t>
            </w:r>
            <w:r w:rsidRPr="000212E6">
              <w:rPr>
                <w:rFonts w:ascii="標楷體" w:eastAsia="標楷體" w:hAnsi="標楷體" w:hint="eastAsia"/>
                <w:sz w:val="22"/>
                <w:szCs w:val="22"/>
              </w:rPr>
              <w:br/>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環境教育：</w:t>
            </w:r>
            <w:r w:rsidRPr="000212E6">
              <w:rPr>
                <w:rFonts w:ascii="標楷體" w:eastAsia="標楷體" w:hAnsi="標楷體" w:hint="eastAsia"/>
                <w:sz w:val="22"/>
                <w:szCs w:val="22"/>
              </w:rPr>
              <w:br/>
              <w:t>透過藝術活動與環境的連結，理解環境保護與永續發展的意義，並反思如何透過藝術促進人們對於生態保護的意識，將環境教育融入日常生活與創意表達中。</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E88079"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9958A2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18E2F9F4"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569BC70D" w14:textId="77777777" w:rsidR="00295C96" w:rsidRPr="000212E6" w:rsidRDefault="00295C96" w:rsidP="003233BF">
            <w:pPr>
              <w:rPr>
                <w:rFonts w:ascii="標楷體" w:eastAsia="標楷體" w:hAnsi="標楷體"/>
                <w:sz w:val="22"/>
                <w:szCs w:val="22"/>
                <w:bdr w:val="single" w:sz="4" w:space="0" w:color="auto"/>
              </w:rPr>
            </w:pPr>
          </w:p>
          <w:p w14:paraId="31302D84"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204EFB18"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t>「</w:t>
            </w:r>
            <w:r w:rsidRPr="000212E6">
              <w:rPr>
                <w:rFonts w:ascii="標楷體" w:eastAsia="標楷體" w:hAnsi="標楷體"/>
                <w:b/>
                <w:bCs/>
                <w:sz w:val="22"/>
                <w:szCs w:val="22"/>
              </w:rPr>
              <w:t>客觀事實、感受反應、詮釋意義、做決定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1038EE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508DFCD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1.學生個人或分組在課堂發表與討論的參與程度。</w:t>
            </w:r>
          </w:p>
          <w:p w14:paraId="7228FA6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291A18E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693A42A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7B1B568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62D482A4" w14:textId="77777777" w:rsidR="00295C96" w:rsidRPr="000212E6" w:rsidRDefault="00295C96" w:rsidP="003233BF">
            <w:pPr>
              <w:spacing w:line="260" w:lineRule="exact"/>
              <w:jc w:val="left"/>
              <w:rPr>
                <w:rFonts w:ascii="標楷體" w:eastAsia="標楷體" w:hAnsi="標楷體"/>
                <w:sz w:val="22"/>
                <w:szCs w:val="22"/>
              </w:rPr>
            </w:pPr>
          </w:p>
          <w:p w14:paraId="0DA4AD9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01A33AF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6E18E9E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1.能說出三件公共藝術作品和其創作理念。</w:t>
            </w:r>
          </w:p>
          <w:p w14:paraId="4CD2C95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2.能理解廣義的公共藝術是由多項</w:t>
            </w:r>
            <w:r w:rsidRPr="000212E6">
              <w:rPr>
                <w:rFonts w:ascii="標楷體" w:eastAsia="標楷體" w:hAnsi="標楷體" w:cs="標楷體" w:hint="eastAsia"/>
                <w:color w:val="auto"/>
                <w:sz w:val="22"/>
                <w:szCs w:val="22"/>
              </w:rPr>
              <w:lastRenderedPageBreak/>
              <w:t>元素組合而成。</w:t>
            </w:r>
          </w:p>
          <w:p w14:paraId="4D8211D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3.能瞭解各式媒材所表現出來的公共藝術視覺呈現效果。</w:t>
            </w:r>
          </w:p>
          <w:p w14:paraId="11F3A17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4.能瞭解環境永續與藝術之間的關聯和結合。</w:t>
            </w:r>
          </w:p>
          <w:p w14:paraId="4A86918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5.能說出何謂地景藝術。</w:t>
            </w:r>
          </w:p>
          <w:p w14:paraId="2789911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639080F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1.能查找網路上的公共藝術作品並進行介紹與說明。</w:t>
            </w:r>
          </w:p>
          <w:p w14:paraId="39B05A8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2.能觀察校園環境並設計公共藝術。</w:t>
            </w:r>
          </w:p>
          <w:p w14:paraId="3D8CA10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3.能幫校園公共藝術作品的設計選擇合適的媒材。</w:t>
            </w:r>
          </w:p>
          <w:p w14:paraId="5709D8F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2FD6472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1.能觀察到日常生活環境的藝術作</w:t>
            </w:r>
            <w:r w:rsidRPr="000212E6">
              <w:rPr>
                <w:rFonts w:ascii="標楷體" w:eastAsia="標楷體" w:hAnsi="標楷體" w:cs="標楷體" w:hint="eastAsia"/>
                <w:color w:val="auto"/>
                <w:sz w:val="22"/>
                <w:szCs w:val="22"/>
              </w:rPr>
              <w:lastRenderedPageBreak/>
              <w:t>品，提升對美的敏銳度和觀察力。</w:t>
            </w:r>
          </w:p>
          <w:p w14:paraId="4A73F2C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351601"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【環境教育】</w:t>
            </w:r>
          </w:p>
          <w:p w14:paraId="589A052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27C53689"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3C9FF88"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75CF57A"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4420078"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318C972"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6919347A"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6B5E585" w14:textId="75F7119E"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w:t>
            </w:r>
            <w:r w:rsidR="00C87B33">
              <w:rPr>
                <w:rFonts w:ascii="標楷體" w:eastAsia="標楷體" w:hAnsi="標楷體" w:cs="標楷體" w:hint="eastAsia"/>
                <w:snapToGrid w:val="0"/>
                <w:color w:val="auto"/>
                <w:sz w:val="22"/>
                <w:szCs w:val="22"/>
              </w:rPr>
              <w:t>八</w:t>
            </w:r>
            <w:r w:rsidRPr="000212E6">
              <w:rPr>
                <w:rFonts w:ascii="標楷體" w:eastAsia="標楷體" w:hAnsi="標楷體" w:cs="標楷體" w:hint="eastAsia"/>
                <w:snapToGrid w:val="0"/>
                <w:color w:val="auto"/>
                <w:sz w:val="22"/>
                <w:szCs w:val="22"/>
              </w:rPr>
              <w:t>週</w:t>
            </w:r>
          </w:p>
          <w:p w14:paraId="1B32FE54"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3/30~4/3</w:t>
            </w:r>
          </w:p>
        </w:tc>
        <w:tc>
          <w:tcPr>
            <w:tcW w:w="1560" w:type="dxa"/>
            <w:tcBorders>
              <w:top w:val="single" w:sz="8" w:space="0" w:color="000000"/>
              <w:left w:val="single" w:sz="8" w:space="0" w:color="000000"/>
              <w:bottom w:val="single" w:sz="8" w:space="0" w:color="000000"/>
              <w:right w:val="single" w:sz="8" w:space="0" w:color="000000"/>
            </w:tcBorders>
          </w:tcPr>
          <w:p w14:paraId="0E539C4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389F3FB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能透過議題創作，表達對生活環境及社會文化的理解。</w:t>
            </w:r>
          </w:p>
          <w:p w14:paraId="505CF75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視2-IV-3 能理解藝術產物的功能與價值，以拓展多元視野。</w:t>
            </w:r>
          </w:p>
          <w:p w14:paraId="198ADCD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視3-IV-1 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F46079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視E-IV-2 平面、立體及複合媒材的表現技法。</w:t>
            </w:r>
          </w:p>
          <w:p w14:paraId="3C9DA7C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視E-IV-4 環境藝術、社區藝術。</w:t>
            </w:r>
          </w:p>
          <w:p w14:paraId="073B918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在地藝術、全球藝術。</w:t>
            </w:r>
          </w:p>
          <w:p w14:paraId="134AE66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視P-IV-1 公共藝術、在地藝文活動、藝術薪傳。</w:t>
            </w:r>
          </w:p>
          <w:p w14:paraId="3B74ADC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視P-IV-2 展覽策畫與執行。</w:t>
            </w:r>
          </w:p>
          <w:p w14:paraId="063C121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8E27C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視覺藝術</w:t>
            </w:r>
            <w:r w:rsidRPr="000212E6">
              <w:rPr>
                <w:rFonts w:ascii="標楷體" w:eastAsia="標楷體" w:hAnsi="標楷體" w:hint="eastAsia"/>
                <w:sz w:val="22"/>
                <w:szCs w:val="22"/>
              </w:rPr>
              <w:br/>
              <w:t>藝術與空間的對話（第一次段考）</w:t>
            </w:r>
            <w:r w:rsidRPr="000212E6">
              <w:rPr>
                <w:rFonts w:ascii="標楷體" w:eastAsia="標楷體" w:hAnsi="標楷體" w:hint="eastAsia"/>
                <w:sz w:val="22"/>
                <w:szCs w:val="22"/>
              </w:rPr>
              <w:br/>
              <w:t>1教師介紹車站、機場等交通運輸所出現的公共藝術作品。</w:t>
            </w:r>
            <w:r w:rsidRPr="000212E6">
              <w:rPr>
                <w:rFonts w:ascii="標楷體" w:eastAsia="標楷體" w:hAnsi="標楷體" w:hint="eastAsia"/>
                <w:sz w:val="22"/>
                <w:szCs w:val="22"/>
              </w:rPr>
              <w:br/>
              <w:t>2介紹高雄駁二藝術特區的閒置空間再利用。</w:t>
            </w:r>
            <w:r w:rsidRPr="000212E6">
              <w:rPr>
                <w:rFonts w:ascii="標楷體" w:eastAsia="標楷體" w:hAnsi="標楷體" w:hint="eastAsia"/>
                <w:sz w:val="22"/>
                <w:szCs w:val="22"/>
              </w:rPr>
              <w:br/>
              <w:t>3介紹校園、公園的公共藝術作品，並說明這可以是一系列與社區居民互動的系列作品。</w:t>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環境教育：</w:t>
            </w:r>
            <w:r w:rsidRPr="000212E6">
              <w:rPr>
                <w:rFonts w:ascii="標楷體" w:eastAsia="標楷體" w:hAnsi="標楷體" w:hint="eastAsia"/>
                <w:sz w:val="22"/>
                <w:szCs w:val="22"/>
              </w:rPr>
              <w:br/>
              <w:t>透過藝術活動與環境的連結，理解環境保護與永續發展的意義，並反思如何透過藝術促進人們對於生態保護的意識，將環境教育融入日常生活與創意表達中。</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983AE7"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418B2A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428B229D"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6EBBA85D" w14:textId="77777777" w:rsidR="00295C96" w:rsidRPr="000212E6" w:rsidRDefault="00295C96" w:rsidP="003233BF">
            <w:pPr>
              <w:rPr>
                <w:rFonts w:ascii="標楷體" w:eastAsia="標楷體" w:hAnsi="標楷體"/>
                <w:sz w:val="22"/>
                <w:szCs w:val="22"/>
                <w:bdr w:val="single" w:sz="4" w:space="0" w:color="auto"/>
              </w:rPr>
            </w:pPr>
          </w:p>
          <w:p w14:paraId="3036F4FE"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47617BD4"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t>「</w:t>
            </w:r>
            <w:r w:rsidRPr="000212E6">
              <w:rPr>
                <w:rFonts w:ascii="標楷體" w:eastAsia="標楷體" w:hAnsi="標楷體"/>
                <w:b/>
                <w:bCs/>
                <w:sz w:val="22"/>
                <w:szCs w:val="22"/>
              </w:rPr>
              <w:t>客觀事實、感受反應、詮釋意義、做決定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1D85FC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64DE9D5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1.學生個人或分組在課堂發表與討論的參與程度。</w:t>
            </w:r>
          </w:p>
          <w:p w14:paraId="4B4638B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5FF9D05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0DBA84F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478C4FD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6CDF25CB" w14:textId="77777777" w:rsidR="00295C96" w:rsidRPr="000212E6" w:rsidRDefault="00295C96" w:rsidP="003233BF">
            <w:pPr>
              <w:spacing w:line="260" w:lineRule="exact"/>
              <w:jc w:val="left"/>
              <w:rPr>
                <w:rFonts w:ascii="標楷體" w:eastAsia="標楷體" w:hAnsi="標楷體"/>
                <w:sz w:val="22"/>
                <w:szCs w:val="22"/>
              </w:rPr>
            </w:pPr>
          </w:p>
          <w:p w14:paraId="47B9DC4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4044494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16BB756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1.能說出三件公共藝術作品和其創</w:t>
            </w:r>
            <w:r w:rsidRPr="000212E6">
              <w:rPr>
                <w:rFonts w:ascii="標楷體" w:eastAsia="標楷體" w:hAnsi="標楷體" w:cs="標楷體" w:hint="eastAsia"/>
                <w:color w:val="auto"/>
                <w:sz w:val="22"/>
                <w:szCs w:val="22"/>
              </w:rPr>
              <w:lastRenderedPageBreak/>
              <w:t>作理念。</w:t>
            </w:r>
          </w:p>
          <w:p w14:paraId="3093664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2.能理解廣義的公共藝術是由多項元素組合而成。</w:t>
            </w:r>
          </w:p>
          <w:p w14:paraId="21C8842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3.能瞭解各式媒材所表現出來的公共藝術視覺呈現效果。</w:t>
            </w:r>
          </w:p>
          <w:p w14:paraId="24834A8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4.能瞭解環境永續與藝術之間的關聯和結合。</w:t>
            </w:r>
          </w:p>
          <w:p w14:paraId="5BCFD06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5.能說出何謂地景藝術。</w:t>
            </w:r>
          </w:p>
          <w:p w14:paraId="4E7AB65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54B206E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1.能查找網路上的公共藝術作品並進行介紹與說明。</w:t>
            </w:r>
          </w:p>
          <w:p w14:paraId="4CC01AA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2.能觀察校園環境並設計公共藝術。</w:t>
            </w:r>
          </w:p>
          <w:p w14:paraId="00CB0B6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3.能幫校園公共藝術作品的設計選擇合適的媒材。</w:t>
            </w:r>
          </w:p>
          <w:p w14:paraId="088131A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態度：</w:t>
            </w:r>
          </w:p>
          <w:p w14:paraId="5F59C4B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1.能觀察到日常生活環境的藝術作品，提升對美的敏銳度和觀察力。</w:t>
            </w:r>
          </w:p>
          <w:p w14:paraId="11DC233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3FD3D7"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【環境教育】</w:t>
            </w:r>
          </w:p>
          <w:p w14:paraId="3CAEB74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15BAB06F"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60F534A"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4FB03DF"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CD02827"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8A1251A"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535FD3C0"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6FF2AF4" w14:textId="6743F9F0"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w:t>
            </w:r>
            <w:r w:rsidR="00C87B33">
              <w:rPr>
                <w:rFonts w:ascii="標楷體" w:eastAsia="標楷體" w:hAnsi="標楷體" w:cs="標楷體" w:hint="eastAsia"/>
                <w:snapToGrid w:val="0"/>
                <w:color w:val="auto"/>
                <w:sz w:val="22"/>
                <w:szCs w:val="22"/>
              </w:rPr>
              <w:t>九</w:t>
            </w:r>
            <w:r w:rsidRPr="000212E6">
              <w:rPr>
                <w:rFonts w:ascii="標楷體" w:eastAsia="標楷體" w:hAnsi="標楷體" w:cs="標楷體" w:hint="eastAsia"/>
                <w:snapToGrid w:val="0"/>
                <w:color w:val="auto"/>
                <w:sz w:val="22"/>
                <w:szCs w:val="22"/>
              </w:rPr>
              <w:t>週</w:t>
            </w:r>
          </w:p>
          <w:p w14:paraId="061F8512" w14:textId="59B0C137" w:rsidR="00295C96" w:rsidRPr="000212E6" w:rsidRDefault="00295C96" w:rsidP="00C87B33">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4/6</w:t>
            </w:r>
            <w:r w:rsidR="00C87B33">
              <w:rPr>
                <w:rFonts w:ascii="標楷體" w:eastAsia="標楷體" w:hAnsi="標楷體" w:cs="標楷體" w:hint="eastAsia"/>
                <w:color w:val="auto"/>
                <w:sz w:val="22"/>
                <w:szCs w:val="22"/>
              </w:rPr>
              <w:t>-</w:t>
            </w:r>
            <w:r w:rsidRPr="000212E6">
              <w:rPr>
                <w:rFonts w:ascii="標楷體" w:eastAsia="標楷體" w:hAnsi="標楷體" w:cs="標楷體" w:hint="eastAsia"/>
                <w:color w:val="auto"/>
                <w:sz w:val="22"/>
                <w:szCs w:val="22"/>
              </w:rPr>
              <w:t>4/10</w:t>
            </w:r>
          </w:p>
        </w:tc>
        <w:tc>
          <w:tcPr>
            <w:tcW w:w="1560" w:type="dxa"/>
            <w:tcBorders>
              <w:top w:val="single" w:sz="8" w:space="0" w:color="000000"/>
              <w:left w:val="single" w:sz="8" w:space="0" w:color="000000"/>
              <w:bottom w:val="single" w:sz="8" w:space="0" w:color="000000"/>
              <w:right w:val="single" w:sz="8" w:space="0" w:color="000000"/>
            </w:tcBorders>
          </w:tcPr>
          <w:p w14:paraId="0240C06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092135F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能透過議題創作，表達對生活環境及社會文化的理解。</w:t>
            </w:r>
          </w:p>
          <w:p w14:paraId="5A1FE75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視2-IV-3 能理解藝術產物的功能與價值，以拓展多元視野。</w:t>
            </w:r>
          </w:p>
          <w:p w14:paraId="14FB2F0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視3-IV-1 能透過多元藝文活動的參與，</w:t>
            </w:r>
            <w:r w:rsidRPr="000212E6">
              <w:rPr>
                <w:rFonts w:ascii="標楷體" w:eastAsia="標楷體" w:hAnsi="標楷體" w:hint="eastAsia"/>
                <w:color w:val="auto"/>
                <w:sz w:val="22"/>
                <w:szCs w:val="22"/>
              </w:rPr>
              <w:lastRenderedPageBreak/>
              <w:t>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3479A6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視E-IV-2 平面、立體及複合媒材的表現技法。</w:t>
            </w:r>
          </w:p>
          <w:p w14:paraId="6CFA1A4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視E-IV-4 環境藝術、社區藝術。</w:t>
            </w:r>
          </w:p>
          <w:p w14:paraId="51CE377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在地藝術、全球藝術。</w:t>
            </w:r>
          </w:p>
          <w:p w14:paraId="6F32806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視P-IV-1 公共藝術、在地藝文活動、藝術薪傳。</w:t>
            </w:r>
          </w:p>
          <w:p w14:paraId="7F750E1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視P-IV-2 展覽策畫與執行。</w:t>
            </w:r>
          </w:p>
          <w:p w14:paraId="48AB63F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w:t>
            </w:r>
            <w:r w:rsidRPr="000212E6">
              <w:rPr>
                <w:rFonts w:ascii="標楷體" w:eastAsia="標楷體" w:hAnsi="標楷體" w:hint="eastAsia"/>
                <w:color w:val="auto"/>
                <w:sz w:val="22"/>
                <w:szCs w:val="22"/>
              </w:rPr>
              <w:lastRenderedPageBreak/>
              <w:t>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262D0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lastRenderedPageBreak/>
              <w:t>視覺藝術</w:t>
            </w:r>
            <w:r w:rsidRPr="000212E6">
              <w:rPr>
                <w:rFonts w:ascii="標楷體" w:eastAsia="標楷體" w:hAnsi="標楷體" w:hint="eastAsia"/>
                <w:sz w:val="22"/>
                <w:szCs w:val="22"/>
              </w:rPr>
              <w:br/>
              <w:t>藝術與空間的對話</w:t>
            </w:r>
            <w:r w:rsidRPr="000212E6">
              <w:rPr>
                <w:rFonts w:ascii="標楷體" w:eastAsia="標楷體" w:hAnsi="標楷體" w:hint="eastAsia"/>
                <w:sz w:val="22"/>
                <w:szCs w:val="22"/>
              </w:rPr>
              <w:br/>
              <w:t>1介紹公共藝術的廣義定義，講解並引導學生思考、感受公共藝術的構成元素，並以駁二藝術特區為例。</w:t>
            </w:r>
            <w:r w:rsidRPr="000212E6">
              <w:rPr>
                <w:rFonts w:ascii="標楷體" w:eastAsia="標楷體" w:hAnsi="標楷體" w:hint="eastAsia"/>
                <w:sz w:val="22"/>
                <w:szCs w:val="22"/>
              </w:rPr>
              <w:br/>
              <w:t>2結合環保意識，講解地景藝術的概念及相關作品。</w:t>
            </w:r>
            <w:r w:rsidRPr="000212E6">
              <w:rPr>
                <w:rFonts w:ascii="標楷體" w:eastAsia="標楷體" w:hAnsi="標楷體" w:hint="eastAsia"/>
                <w:sz w:val="22"/>
                <w:szCs w:val="22"/>
              </w:rPr>
              <w:br/>
              <w:t>3介紹瀨戶內國際藝術季。</w:t>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環境教育：</w:t>
            </w:r>
            <w:r w:rsidRPr="000212E6">
              <w:rPr>
                <w:rFonts w:ascii="標楷體" w:eastAsia="標楷體" w:hAnsi="標楷體" w:hint="eastAsia"/>
                <w:sz w:val="22"/>
                <w:szCs w:val="22"/>
              </w:rPr>
              <w:br/>
              <w:t>透過藝術活動與環境的連結，理解環境保護與永續發展的意義，並反思如何透過藝術促進人們對於生態保護的意識，將環境教育融入日常生活與創意表達中。</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9A57E2"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52A5A2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24D0ACCF"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74824E99" w14:textId="77777777" w:rsidR="00295C96" w:rsidRPr="000212E6" w:rsidRDefault="00295C96" w:rsidP="003233BF">
            <w:pPr>
              <w:rPr>
                <w:rFonts w:ascii="標楷體" w:eastAsia="標楷體" w:hAnsi="標楷體"/>
                <w:sz w:val="22"/>
                <w:szCs w:val="22"/>
                <w:bdr w:val="single" w:sz="4" w:space="0" w:color="auto"/>
              </w:rPr>
            </w:pPr>
          </w:p>
          <w:p w14:paraId="460E35C6"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2A31BFE1"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t>「</w:t>
            </w:r>
            <w:r w:rsidRPr="000212E6">
              <w:rPr>
                <w:rFonts w:ascii="標楷體" w:eastAsia="標楷體" w:hAnsi="標楷體"/>
                <w:b/>
                <w:bCs/>
                <w:sz w:val="22"/>
                <w:szCs w:val="22"/>
              </w:rPr>
              <w:t>客觀事實、感受反應、詮釋意義、做決定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19AD12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3B56009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1.學生個人或分組在課堂發表與討論的參與程度。</w:t>
            </w:r>
          </w:p>
          <w:p w14:paraId="6D6232C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6B43729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158F9A1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4116533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10836B68" w14:textId="77777777" w:rsidR="00295C96" w:rsidRPr="000212E6" w:rsidRDefault="00295C96" w:rsidP="003233BF">
            <w:pPr>
              <w:spacing w:line="260" w:lineRule="exact"/>
              <w:jc w:val="left"/>
              <w:rPr>
                <w:rFonts w:ascii="標楷體" w:eastAsia="標楷體" w:hAnsi="標楷體"/>
                <w:sz w:val="22"/>
                <w:szCs w:val="22"/>
              </w:rPr>
            </w:pPr>
          </w:p>
          <w:p w14:paraId="1CBC230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789806B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知識：</w:t>
            </w:r>
          </w:p>
          <w:p w14:paraId="7B45EE5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1.能說出三件公共藝術作品和其創作理念。</w:t>
            </w:r>
          </w:p>
          <w:p w14:paraId="44D5A6C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2.能理解廣義的公共藝術是由多項元素組合而成。</w:t>
            </w:r>
          </w:p>
          <w:p w14:paraId="536BB6B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3.能瞭解各式媒材所表現出來的公共藝術視覺呈現效果。</w:t>
            </w:r>
          </w:p>
          <w:p w14:paraId="664CB06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4.能瞭解環境永續與藝術之間的關聯和結合。</w:t>
            </w:r>
          </w:p>
          <w:p w14:paraId="2718C5F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5.能說出何謂地景藝術。</w:t>
            </w:r>
          </w:p>
          <w:p w14:paraId="7C6FB7C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64EA0A5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1.能查找網路上的公共藝術作品並進行介紹與說明。</w:t>
            </w:r>
          </w:p>
          <w:p w14:paraId="019C46C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2.能觀察校園環境並設計公共藝術。</w:t>
            </w:r>
          </w:p>
          <w:p w14:paraId="63536A6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3.能幫校園</w:t>
            </w:r>
            <w:r w:rsidRPr="000212E6">
              <w:rPr>
                <w:rFonts w:ascii="標楷體" w:eastAsia="標楷體" w:hAnsi="標楷體" w:cs="標楷體" w:hint="eastAsia"/>
                <w:color w:val="auto"/>
                <w:sz w:val="22"/>
                <w:szCs w:val="22"/>
              </w:rPr>
              <w:lastRenderedPageBreak/>
              <w:t>公共藝術作品的設計選擇合適的媒材。</w:t>
            </w:r>
          </w:p>
          <w:p w14:paraId="1226AB4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70863D6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1.能觀察到日常生活環境的藝術作品，提升對美的敏銳度和觀察力。</w:t>
            </w:r>
          </w:p>
          <w:p w14:paraId="68EF6EF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81CB6F"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【環境教育】</w:t>
            </w:r>
          </w:p>
          <w:p w14:paraId="42662DE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64FBC2D2"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96DCC34"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43FBF87"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CA399AD"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B4B5099"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771044E9"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E4B423F" w14:textId="4C30CDC7"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w:t>
            </w:r>
            <w:r w:rsidR="00C87B33">
              <w:rPr>
                <w:rFonts w:ascii="標楷體" w:eastAsia="標楷體" w:hAnsi="標楷體" w:cs="標楷體" w:hint="eastAsia"/>
                <w:snapToGrid w:val="0"/>
                <w:color w:val="auto"/>
                <w:sz w:val="22"/>
                <w:szCs w:val="22"/>
              </w:rPr>
              <w:t>十</w:t>
            </w:r>
            <w:r w:rsidRPr="000212E6">
              <w:rPr>
                <w:rFonts w:ascii="標楷體" w:eastAsia="標楷體" w:hAnsi="標楷體" w:cs="標楷體" w:hint="eastAsia"/>
                <w:snapToGrid w:val="0"/>
                <w:color w:val="auto"/>
                <w:sz w:val="22"/>
                <w:szCs w:val="22"/>
              </w:rPr>
              <w:t>週</w:t>
            </w:r>
          </w:p>
          <w:p w14:paraId="48392807"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4/13~4/17</w:t>
            </w:r>
          </w:p>
        </w:tc>
        <w:tc>
          <w:tcPr>
            <w:tcW w:w="1560" w:type="dxa"/>
            <w:tcBorders>
              <w:top w:val="single" w:sz="8" w:space="0" w:color="000000"/>
              <w:left w:val="single" w:sz="8" w:space="0" w:color="000000"/>
              <w:bottom w:val="single" w:sz="8" w:space="0" w:color="000000"/>
              <w:right w:val="single" w:sz="8" w:space="0" w:color="000000"/>
            </w:tcBorders>
          </w:tcPr>
          <w:p w14:paraId="53C176C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3FF668C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能透過議題創作，表達對生活環境及社會文化的理解。</w:t>
            </w:r>
          </w:p>
          <w:p w14:paraId="6B1EE59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視2-IV-3 能理解藝術產物的功能與價值，以拓展多</w:t>
            </w:r>
            <w:r w:rsidRPr="000212E6">
              <w:rPr>
                <w:rFonts w:ascii="標楷體" w:eastAsia="標楷體" w:hAnsi="標楷體" w:hint="eastAsia"/>
                <w:color w:val="auto"/>
                <w:sz w:val="22"/>
                <w:szCs w:val="22"/>
              </w:rPr>
              <w:lastRenderedPageBreak/>
              <w:t>元視野。</w:t>
            </w:r>
          </w:p>
          <w:p w14:paraId="1B5A0A3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視3-IV-1 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847140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視E-IV-2 平面、立體及複合媒材的表現技法。</w:t>
            </w:r>
          </w:p>
          <w:p w14:paraId="09D8634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視E-IV-4 環境藝術、社區藝術。</w:t>
            </w:r>
          </w:p>
          <w:p w14:paraId="4D64811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在地藝術、全球藝術。</w:t>
            </w:r>
          </w:p>
          <w:p w14:paraId="23BA20D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視P-IV-1 公共藝術、在地藝文活動、藝術薪傳。</w:t>
            </w:r>
          </w:p>
          <w:p w14:paraId="368A696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視P-IV-2 展覽策畫與執行。</w:t>
            </w:r>
          </w:p>
          <w:p w14:paraId="76FADFC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6787B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lastRenderedPageBreak/>
              <w:t>視覺藝術</w:t>
            </w:r>
            <w:r w:rsidRPr="000212E6">
              <w:rPr>
                <w:rFonts w:ascii="標楷體" w:eastAsia="標楷體" w:hAnsi="標楷體" w:hint="eastAsia"/>
                <w:sz w:val="22"/>
                <w:szCs w:val="22"/>
              </w:rPr>
              <w:br/>
              <w:t>藝術與空間的對話</w:t>
            </w:r>
            <w:r w:rsidRPr="000212E6">
              <w:rPr>
                <w:rFonts w:ascii="標楷體" w:eastAsia="標楷體" w:hAnsi="標楷體" w:hint="eastAsia"/>
                <w:sz w:val="22"/>
                <w:szCs w:val="22"/>
              </w:rPr>
              <w:br/>
              <w:t>1以成龍溼地為例，介紹藝術與永續的議題，以及喚起民眾對於周遭環境的反思。</w:t>
            </w:r>
            <w:r w:rsidRPr="000212E6">
              <w:rPr>
                <w:rFonts w:ascii="標楷體" w:eastAsia="標楷體" w:hAnsi="標楷體" w:hint="eastAsia"/>
                <w:sz w:val="22"/>
                <w:szCs w:val="22"/>
              </w:rPr>
              <w:br/>
              <w:t>2以藝術角度思考都會容貌的再造，並結合民眾的參與，活化都市人文風景。</w:t>
            </w:r>
            <w:r w:rsidRPr="000212E6">
              <w:rPr>
                <w:rFonts w:ascii="標楷體" w:eastAsia="標楷體" w:hAnsi="標楷體" w:hint="eastAsia"/>
                <w:sz w:val="22"/>
                <w:szCs w:val="22"/>
              </w:rPr>
              <w:br/>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環境教育：</w:t>
            </w:r>
            <w:r w:rsidRPr="000212E6">
              <w:rPr>
                <w:rFonts w:ascii="標楷體" w:eastAsia="標楷體" w:hAnsi="標楷體" w:hint="eastAsia"/>
                <w:sz w:val="22"/>
                <w:szCs w:val="22"/>
              </w:rPr>
              <w:br/>
              <w:t>透過藝術活動與環境的連結，理解環境保護與永續發展的意義，並反思如何透過藝術促進</w:t>
            </w:r>
            <w:r w:rsidRPr="000212E6">
              <w:rPr>
                <w:rFonts w:ascii="標楷體" w:eastAsia="標楷體" w:hAnsi="標楷體" w:hint="eastAsia"/>
                <w:sz w:val="22"/>
                <w:szCs w:val="22"/>
              </w:rPr>
              <w:lastRenderedPageBreak/>
              <w:t>人們對於生態保護的意識，將環境教育融入日常生活與創意表達中。</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CE8120"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C3C75F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4685D680"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1782C392" w14:textId="77777777" w:rsidR="00295C96" w:rsidRPr="000212E6" w:rsidRDefault="00295C96" w:rsidP="003233BF">
            <w:pPr>
              <w:rPr>
                <w:rFonts w:ascii="標楷體" w:eastAsia="標楷體" w:hAnsi="標楷體"/>
                <w:sz w:val="22"/>
                <w:szCs w:val="22"/>
                <w:bdr w:val="single" w:sz="4" w:space="0" w:color="auto"/>
              </w:rPr>
            </w:pPr>
          </w:p>
          <w:p w14:paraId="0E956E11"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15AC343B"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t>「</w:t>
            </w:r>
            <w:r w:rsidRPr="000212E6">
              <w:rPr>
                <w:rFonts w:ascii="標楷體" w:eastAsia="標楷體" w:hAnsi="標楷體"/>
                <w:b/>
                <w:bCs/>
                <w:sz w:val="22"/>
                <w:szCs w:val="22"/>
              </w:rPr>
              <w:t>客觀事實、感受反應、詮釋意義、做決定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w:t>
            </w:r>
            <w:r w:rsidRPr="000212E6">
              <w:rPr>
                <w:rFonts w:ascii="標楷體" w:eastAsia="標楷體" w:hAnsi="標楷體"/>
                <w:sz w:val="22"/>
                <w:szCs w:val="22"/>
              </w:rPr>
              <w:lastRenderedPageBreak/>
              <w:t>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A5C7BC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一、歷程性評量</w:t>
            </w:r>
          </w:p>
          <w:p w14:paraId="19061C1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1.學生個人或分組在課堂發表與討論的參與程度。</w:t>
            </w:r>
          </w:p>
          <w:p w14:paraId="1A6FCC0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4DF2510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641B4D6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0674B2A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w:t>
            </w:r>
            <w:r w:rsidRPr="000212E6">
              <w:rPr>
                <w:rFonts w:ascii="標楷體" w:eastAsia="標楷體" w:hAnsi="標楷體" w:cs="標楷體" w:hint="eastAsia"/>
                <w:color w:val="auto"/>
                <w:sz w:val="22"/>
                <w:szCs w:val="22"/>
              </w:rPr>
              <w:lastRenderedPageBreak/>
              <w:t>度</w:t>
            </w:r>
          </w:p>
          <w:p w14:paraId="45F54791" w14:textId="77777777" w:rsidR="00295C96" w:rsidRPr="000212E6" w:rsidRDefault="00295C96" w:rsidP="003233BF">
            <w:pPr>
              <w:spacing w:line="260" w:lineRule="exact"/>
              <w:jc w:val="left"/>
              <w:rPr>
                <w:rFonts w:ascii="標楷體" w:eastAsia="標楷體" w:hAnsi="標楷體"/>
                <w:sz w:val="22"/>
                <w:szCs w:val="22"/>
              </w:rPr>
            </w:pPr>
          </w:p>
          <w:p w14:paraId="6DC75C4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142C823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0A8B364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1.能說出三件公共藝術作品和其創作理念。</w:t>
            </w:r>
          </w:p>
          <w:p w14:paraId="19AEA05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2.能理解廣義的公共藝術是由多項元素組合而成。</w:t>
            </w:r>
          </w:p>
          <w:p w14:paraId="5B49A27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3.能瞭解各式媒材所表現出來的公共藝術視覺呈現效果。</w:t>
            </w:r>
          </w:p>
          <w:p w14:paraId="32EB656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4.能瞭解環境永續與藝術之間的關聯和結合。</w:t>
            </w:r>
          </w:p>
          <w:p w14:paraId="0B9F2CD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5.能說出何謂地景藝術。</w:t>
            </w:r>
          </w:p>
          <w:p w14:paraId="7488F67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45635D4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1.能查找網路上的公共藝術作品並進行介紹與說明。</w:t>
            </w:r>
          </w:p>
          <w:p w14:paraId="0FFEACB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2.能觀察校</w:t>
            </w:r>
            <w:r w:rsidRPr="000212E6">
              <w:rPr>
                <w:rFonts w:ascii="標楷體" w:eastAsia="標楷體" w:hAnsi="標楷體" w:cs="標楷體" w:hint="eastAsia"/>
                <w:color w:val="auto"/>
                <w:sz w:val="22"/>
                <w:szCs w:val="22"/>
              </w:rPr>
              <w:lastRenderedPageBreak/>
              <w:t>園環境並設計公共藝術。</w:t>
            </w:r>
          </w:p>
          <w:p w14:paraId="3833966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3.能幫校園公共藝術作品的設計選擇合適的媒材。</w:t>
            </w:r>
          </w:p>
          <w:p w14:paraId="2E1CFB2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28DBE0E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1.能觀察到日常生活環境的藝術作品，提升對美的敏銳度和觀察力。</w:t>
            </w:r>
          </w:p>
          <w:p w14:paraId="1650FB8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CE478E"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【環境教育】</w:t>
            </w:r>
          </w:p>
          <w:p w14:paraId="739BE06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3DFDF7F6"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31E7919"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318A107"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72E6676D"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C1AB14B"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12E553E1"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630A777" w14:textId="12C52DBF"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第十</w:t>
            </w:r>
            <w:r w:rsidR="00C87B33">
              <w:rPr>
                <w:rFonts w:ascii="標楷體" w:eastAsia="標楷體" w:hAnsi="標楷體" w:cs="標楷體" w:hint="eastAsia"/>
                <w:snapToGrid w:val="0"/>
                <w:color w:val="auto"/>
                <w:sz w:val="22"/>
                <w:szCs w:val="22"/>
              </w:rPr>
              <w:t>一</w:t>
            </w:r>
            <w:r w:rsidRPr="000212E6">
              <w:rPr>
                <w:rFonts w:ascii="標楷體" w:eastAsia="標楷體" w:hAnsi="標楷體" w:cs="標楷體" w:hint="eastAsia"/>
                <w:snapToGrid w:val="0"/>
                <w:color w:val="auto"/>
                <w:sz w:val="22"/>
                <w:szCs w:val="22"/>
              </w:rPr>
              <w:t>週</w:t>
            </w:r>
          </w:p>
          <w:p w14:paraId="53954DC8"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4/20~4/24</w:t>
            </w:r>
          </w:p>
        </w:tc>
        <w:tc>
          <w:tcPr>
            <w:tcW w:w="1560" w:type="dxa"/>
            <w:tcBorders>
              <w:top w:val="single" w:sz="8" w:space="0" w:color="000000"/>
              <w:left w:val="single" w:sz="8" w:space="0" w:color="000000"/>
              <w:bottom w:val="single" w:sz="8" w:space="0" w:color="000000"/>
              <w:right w:val="single" w:sz="8" w:space="0" w:color="000000"/>
            </w:tcBorders>
          </w:tcPr>
          <w:p w14:paraId="21D5CB6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21E9B8F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能透過議題創作，表達對生活環境及社會文化的理解。</w:t>
            </w:r>
          </w:p>
          <w:p w14:paraId="1E68ACB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視2-IV-3 能理解藝術產物的功能與價值，以拓展多元視野。</w:t>
            </w:r>
          </w:p>
          <w:p w14:paraId="30B61CE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視3-IV-1 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57EB30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視E-IV-2 平面、立體及複合媒材的表現技法。</w:t>
            </w:r>
          </w:p>
          <w:p w14:paraId="78A65AA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視E-IV-4 環境藝術、社區藝術。</w:t>
            </w:r>
          </w:p>
          <w:p w14:paraId="20F1577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在地藝術、全球藝術。</w:t>
            </w:r>
          </w:p>
          <w:p w14:paraId="65B662E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視P-IV-1 公共藝術、在地藝文活動、藝術薪傳。</w:t>
            </w:r>
          </w:p>
          <w:p w14:paraId="20FD018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視P-IV-2 展覽策畫與執行。</w:t>
            </w:r>
          </w:p>
          <w:p w14:paraId="252F4D3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B1F5E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lastRenderedPageBreak/>
              <w:t>視覺藝術</w:t>
            </w:r>
            <w:r w:rsidRPr="000212E6">
              <w:rPr>
                <w:rFonts w:ascii="標楷體" w:eastAsia="標楷體" w:hAnsi="標楷體" w:hint="eastAsia"/>
                <w:sz w:val="22"/>
                <w:szCs w:val="22"/>
              </w:rPr>
              <w:br/>
              <w:t>藝術與空間的對話</w:t>
            </w:r>
            <w:r w:rsidRPr="000212E6">
              <w:rPr>
                <w:rFonts w:ascii="標楷體" w:eastAsia="標楷體" w:hAnsi="標楷體" w:hint="eastAsia"/>
                <w:sz w:val="22"/>
                <w:szCs w:val="22"/>
              </w:rPr>
              <w:br/>
              <w:t>1介紹校園公共藝術作品，並引導學生感受、思考自身校園的環境，並實地走訪校園，從新的藝術角度檢視校園。</w:t>
            </w:r>
            <w:r w:rsidRPr="000212E6">
              <w:rPr>
                <w:rFonts w:ascii="標楷體" w:eastAsia="標楷體" w:hAnsi="標楷體" w:hint="eastAsia"/>
                <w:sz w:val="22"/>
                <w:szCs w:val="22"/>
              </w:rPr>
              <w:br/>
              <w:t>2分組討論並完成校園公共藝術企畫書。</w:t>
            </w:r>
            <w:r w:rsidRPr="000212E6">
              <w:rPr>
                <w:rFonts w:ascii="標楷體" w:eastAsia="標楷體" w:hAnsi="標楷體" w:hint="eastAsia"/>
                <w:sz w:val="22"/>
                <w:szCs w:val="22"/>
              </w:rPr>
              <w:br/>
              <w:t>3舉辦班級展覽會進行成果發表及回饋分享。</w:t>
            </w:r>
            <w:r w:rsidRPr="000212E6">
              <w:rPr>
                <w:rFonts w:ascii="標楷體" w:eastAsia="標楷體" w:hAnsi="標楷體" w:hint="eastAsia"/>
                <w:sz w:val="22"/>
                <w:szCs w:val="22"/>
              </w:rPr>
              <w:br/>
            </w:r>
            <w:r w:rsidRPr="000212E6">
              <w:rPr>
                <w:rFonts w:ascii="標楷體" w:eastAsia="標楷體" w:hAnsi="標楷體" w:hint="eastAsia"/>
                <w:b/>
                <w:sz w:val="22"/>
                <w:szCs w:val="22"/>
              </w:rPr>
              <w:lastRenderedPageBreak/>
              <w:t>【議題融入與延伸學習】</w:t>
            </w:r>
            <w:r w:rsidRPr="000212E6">
              <w:rPr>
                <w:rFonts w:ascii="標楷體" w:eastAsia="標楷體" w:hAnsi="標楷體" w:hint="eastAsia"/>
                <w:sz w:val="22"/>
                <w:szCs w:val="22"/>
              </w:rPr>
              <w:br/>
              <w:t>環境教育：</w:t>
            </w:r>
            <w:r w:rsidRPr="000212E6">
              <w:rPr>
                <w:rFonts w:ascii="標楷體" w:eastAsia="標楷體" w:hAnsi="標楷體" w:hint="eastAsia"/>
                <w:sz w:val="22"/>
                <w:szCs w:val="22"/>
              </w:rPr>
              <w:br/>
              <w:t>透過藝術活動與環境的連結，理解環境保護與永續發展的意義，並反思如何透過藝術促進人們對於生態保護的意識，將環境教育融入日常生活與創意表達中。</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342864"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BFE4D0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35DD26E9"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002A82AE" w14:textId="77777777" w:rsidR="00295C96" w:rsidRPr="000212E6" w:rsidRDefault="00295C96" w:rsidP="003233BF">
            <w:pPr>
              <w:rPr>
                <w:rFonts w:ascii="標楷體" w:eastAsia="標楷體" w:hAnsi="標楷體"/>
                <w:sz w:val="22"/>
                <w:szCs w:val="22"/>
                <w:bdr w:val="single" w:sz="4" w:space="0" w:color="auto"/>
              </w:rPr>
            </w:pPr>
          </w:p>
          <w:p w14:paraId="79E3EC01" w14:textId="77777777" w:rsidR="00295C96" w:rsidRPr="000212E6" w:rsidRDefault="00295C96" w:rsidP="003233B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37E1D54E" w14:textId="77777777" w:rsidR="00295C96" w:rsidRPr="006B4433" w:rsidRDefault="00295C96" w:rsidP="003233BF">
            <w:pPr>
              <w:spacing w:line="260" w:lineRule="exact"/>
              <w:jc w:val="left"/>
              <w:rPr>
                <w:rFonts w:ascii="標楷體" w:eastAsia="標楷體" w:hAnsi="標楷體"/>
                <w:bCs/>
                <w:snapToGrid w:val="0"/>
                <w:sz w:val="22"/>
                <w:szCs w:val="22"/>
              </w:rPr>
            </w:pPr>
            <w:r w:rsidRPr="000212E6">
              <w:rPr>
                <w:rFonts w:ascii="標楷體" w:eastAsia="標楷體" w:hAnsi="標楷體"/>
                <w:sz w:val="22"/>
                <w:szCs w:val="22"/>
              </w:rPr>
              <w:t>ORID 焦點討論法(閱讀) ：發ORID 討論記錄表</w:t>
            </w:r>
            <w:r w:rsidRPr="000212E6">
              <w:rPr>
                <w:rFonts w:ascii="標楷體" w:eastAsia="標楷體" w:hAnsi="標楷體"/>
                <w:sz w:val="22"/>
                <w:szCs w:val="22"/>
              </w:rPr>
              <w:sym w:font="Wingdings" w:char="F0E0"/>
            </w:r>
            <w:r w:rsidRPr="000212E6">
              <w:rPr>
                <w:rFonts w:ascii="標楷體" w:eastAsia="標楷體" w:hAnsi="標楷體"/>
                <w:sz w:val="22"/>
                <w:szCs w:val="22"/>
              </w:rPr>
              <w:t>將提問分成</w:t>
            </w:r>
            <w:r w:rsidRPr="000212E6">
              <w:rPr>
                <w:rFonts w:ascii="標楷體" w:eastAsia="標楷體" w:hAnsi="標楷體" w:hint="eastAsia"/>
                <w:sz w:val="22"/>
                <w:szCs w:val="22"/>
              </w:rPr>
              <w:t>「</w:t>
            </w:r>
            <w:r w:rsidRPr="000212E6">
              <w:rPr>
                <w:rFonts w:ascii="標楷體" w:eastAsia="標楷體" w:hAnsi="標楷體"/>
                <w:b/>
                <w:bCs/>
                <w:sz w:val="22"/>
                <w:szCs w:val="22"/>
              </w:rPr>
              <w:t>客觀事實、感受反應、詮</w:t>
            </w:r>
            <w:r w:rsidRPr="000212E6">
              <w:rPr>
                <w:rFonts w:ascii="標楷體" w:eastAsia="標楷體" w:hAnsi="標楷體"/>
                <w:b/>
                <w:bCs/>
                <w:sz w:val="22"/>
                <w:szCs w:val="22"/>
              </w:rPr>
              <w:lastRenderedPageBreak/>
              <w:t>釋意義、做決定</w:t>
            </w:r>
            <w:r w:rsidRPr="000212E6">
              <w:rPr>
                <w:rFonts w:ascii="標楷體" w:eastAsia="標楷體" w:hAnsi="標楷體" w:hint="eastAsia"/>
                <w:sz w:val="22"/>
                <w:szCs w:val="22"/>
              </w:rPr>
              <w:t>」</w:t>
            </w:r>
            <w:r w:rsidRPr="000212E6">
              <w:rPr>
                <w:rFonts w:ascii="標楷體" w:eastAsia="標楷體" w:hAnsi="標楷體"/>
                <w:sz w:val="22"/>
                <w:szCs w:val="22"/>
              </w:rPr>
              <w:t xml:space="preserve"> 4 個層次的討論層次。</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DC0EB9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一、歷程性評量</w:t>
            </w:r>
          </w:p>
          <w:p w14:paraId="1D1C2E3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1.學生個人或分組在課堂發表與討論的參與程度。</w:t>
            </w:r>
          </w:p>
          <w:p w14:paraId="5D26E78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388DDCB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w:t>
            </w:r>
            <w:r w:rsidRPr="000212E6">
              <w:rPr>
                <w:rFonts w:ascii="標楷體" w:eastAsia="標楷體" w:hAnsi="標楷體" w:cs="標楷體" w:hint="eastAsia"/>
                <w:color w:val="auto"/>
                <w:sz w:val="22"/>
                <w:szCs w:val="22"/>
              </w:rPr>
              <w:lastRenderedPageBreak/>
              <w:t>忱</w:t>
            </w:r>
          </w:p>
          <w:p w14:paraId="355875A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1DA64B1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0F9C1092" w14:textId="77777777" w:rsidR="00295C96" w:rsidRPr="000212E6" w:rsidRDefault="00295C96" w:rsidP="003233BF">
            <w:pPr>
              <w:spacing w:line="260" w:lineRule="exact"/>
              <w:jc w:val="left"/>
              <w:rPr>
                <w:rFonts w:ascii="標楷體" w:eastAsia="標楷體" w:hAnsi="標楷體"/>
                <w:sz w:val="22"/>
                <w:szCs w:val="22"/>
              </w:rPr>
            </w:pPr>
          </w:p>
          <w:p w14:paraId="713468A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029F068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29C9AC9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1.能說出三件公共藝術作品和其創作理念。</w:t>
            </w:r>
          </w:p>
          <w:p w14:paraId="38EE6D3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2.能理解廣義的公共藝術是由多項元素組合而成。</w:t>
            </w:r>
          </w:p>
          <w:p w14:paraId="2DE040A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3.能瞭解各式媒材所表現出來的公共藝術視覺呈現效果。</w:t>
            </w:r>
          </w:p>
          <w:p w14:paraId="0F1D1B9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4.能瞭解環境永續與藝術之間的關聯和結合。</w:t>
            </w:r>
          </w:p>
          <w:p w14:paraId="6AB7356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5.能說出何謂地景藝術。</w:t>
            </w:r>
          </w:p>
          <w:p w14:paraId="1189C02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6C9DC0C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1.能查找網路上的公共</w:t>
            </w:r>
            <w:r w:rsidRPr="000212E6">
              <w:rPr>
                <w:rFonts w:ascii="標楷體" w:eastAsia="標楷體" w:hAnsi="標楷體" w:cs="標楷體" w:hint="eastAsia"/>
                <w:color w:val="auto"/>
                <w:sz w:val="22"/>
                <w:szCs w:val="22"/>
              </w:rPr>
              <w:lastRenderedPageBreak/>
              <w:t>藝術作品並進行介紹與說明。</w:t>
            </w:r>
          </w:p>
          <w:p w14:paraId="7AF8A07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2.能觀察校園環境並設計公共藝術。</w:t>
            </w:r>
          </w:p>
          <w:p w14:paraId="2F31459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3.能幫校園公共藝術作品的設計選擇合適的媒材。</w:t>
            </w:r>
          </w:p>
          <w:p w14:paraId="10482AB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3B9AAAE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1.能觀察到日常生活環境的藝術作品，提升對美的敏銳度和觀察力。</w:t>
            </w:r>
          </w:p>
          <w:p w14:paraId="379B619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FCD458"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【環境教育】</w:t>
            </w:r>
          </w:p>
          <w:p w14:paraId="246B2E0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3ED19843"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9CB1464"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ED9EFD5"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9D29E5D"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0122369"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0CCC1676"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2CFA553" w14:textId="0204A154"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第十</w:t>
            </w:r>
            <w:r w:rsidR="00C87B33">
              <w:rPr>
                <w:rFonts w:ascii="標楷體" w:eastAsia="標楷體" w:hAnsi="標楷體" w:cs="標楷體" w:hint="eastAsia"/>
                <w:snapToGrid w:val="0"/>
                <w:color w:val="auto"/>
                <w:sz w:val="22"/>
                <w:szCs w:val="22"/>
              </w:rPr>
              <w:t>二</w:t>
            </w:r>
            <w:r w:rsidRPr="000212E6">
              <w:rPr>
                <w:rFonts w:ascii="標楷體" w:eastAsia="標楷體" w:hAnsi="標楷體" w:cs="標楷體" w:hint="eastAsia"/>
                <w:snapToGrid w:val="0"/>
                <w:color w:val="auto"/>
                <w:sz w:val="22"/>
                <w:szCs w:val="22"/>
              </w:rPr>
              <w:t>週</w:t>
            </w:r>
          </w:p>
          <w:p w14:paraId="730618AC"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4/27~5/1</w:t>
            </w:r>
          </w:p>
        </w:tc>
        <w:tc>
          <w:tcPr>
            <w:tcW w:w="1560" w:type="dxa"/>
            <w:tcBorders>
              <w:top w:val="single" w:sz="8" w:space="0" w:color="000000"/>
              <w:left w:val="single" w:sz="8" w:space="0" w:color="000000"/>
              <w:bottom w:val="single" w:sz="8" w:space="0" w:color="000000"/>
              <w:right w:val="single" w:sz="8" w:space="0" w:color="000000"/>
            </w:tcBorders>
          </w:tcPr>
          <w:p w14:paraId="4BED6F2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視1-IV-1 能使用構成要素和形式原理，表達情感與想法。</w:t>
            </w:r>
          </w:p>
          <w:p w14:paraId="6ECF097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視2-IV-2 能</w:t>
            </w:r>
            <w:r w:rsidRPr="000212E6">
              <w:rPr>
                <w:rFonts w:ascii="標楷體" w:eastAsia="標楷體" w:hAnsi="標楷體" w:hint="eastAsia"/>
                <w:color w:val="auto"/>
                <w:sz w:val="22"/>
                <w:szCs w:val="22"/>
              </w:rPr>
              <w:lastRenderedPageBreak/>
              <w:t>理解視覺符號的意義，並表達多元的觀點。</w:t>
            </w:r>
          </w:p>
          <w:p w14:paraId="17AAADD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視3-IV-3 能應用設計思考及藝術知能，因應生活情境尋求解決方案。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9DCC18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視E-IV-1 色彩理論、造形表現、符號意涵。</w:t>
            </w:r>
          </w:p>
          <w:p w14:paraId="74F9A53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視A-IV-2 能理解視覺符號的</w:t>
            </w:r>
            <w:r w:rsidRPr="000212E6">
              <w:rPr>
                <w:rFonts w:ascii="標楷體" w:eastAsia="標楷體" w:hAnsi="標楷體" w:hint="eastAsia"/>
                <w:color w:val="auto"/>
                <w:sz w:val="22"/>
                <w:szCs w:val="22"/>
              </w:rPr>
              <w:lastRenderedPageBreak/>
              <w:t>意義，並表達多元的觀點。</w:t>
            </w:r>
          </w:p>
          <w:p w14:paraId="284355B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視A-IV-1 藝術常識、藝術鑑賞方法。</w:t>
            </w:r>
          </w:p>
          <w:p w14:paraId="3A3D272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12CCF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lastRenderedPageBreak/>
              <w:t>視覺藝術</w:t>
            </w:r>
            <w:r w:rsidRPr="000212E6">
              <w:rPr>
                <w:rFonts w:ascii="標楷體" w:eastAsia="標楷體" w:hAnsi="標楷體" w:hint="eastAsia"/>
                <w:sz w:val="22"/>
                <w:szCs w:val="22"/>
              </w:rPr>
              <w:br/>
              <w:t>進擊的漫畫藝術</w:t>
            </w:r>
            <w:r w:rsidRPr="000212E6">
              <w:rPr>
                <w:rFonts w:ascii="標楷體" w:eastAsia="標楷體" w:hAnsi="標楷體" w:hint="eastAsia"/>
                <w:sz w:val="22"/>
                <w:szCs w:val="22"/>
              </w:rPr>
              <w:br/>
              <w:t>1.理解何為第九藝術。</w:t>
            </w:r>
            <w:r w:rsidRPr="000212E6">
              <w:rPr>
                <w:rFonts w:ascii="標楷體" w:eastAsia="標楷體" w:hAnsi="標楷體" w:hint="eastAsia"/>
                <w:sz w:val="22"/>
                <w:szCs w:val="22"/>
              </w:rPr>
              <w:br/>
              <w:t>2.認識畫格的故事敘事特色。</w:t>
            </w:r>
            <w:r w:rsidRPr="000212E6">
              <w:rPr>
                <w:rFonts w:ascii="標楷體" w:eastAsia="標楷體" w:hAnsi="標楷體" w:hint="eastAsia"/>
                <w:sz w:val="22"/>
                <w:szCs w:val="22"/>
              </w:rPr>
              <w:br/>
              <w:t>3.認識畫格上的時間呈現與差異。</w:t>
            </w:r>
            <w:r w:rsidRPr="000212E6">
              <w:rPr>
                <w:rFonts w:ascii="標楷體" w:eastAsia="標楷體" w:hAnsi="標楷體" w:hint="eastAsia"/>
                <w:sz w:val="22"/>
                <w:szCs w:val="22"/>
              </w:rPr>
              <w:br/>
            </w:r>
            <w:r w:rsidRPr="000212E6">
              <w:rPr>
                <w:rFonts w:ascii="標楷體" w:eastAsia="標楷體" w:hAnsi="標楷體" w:hint="eastAsia"/>
                <w:b/>
                <w:sz w:val="22"/>
                <w:szCs w:val="22"/>
              </w:rPr>
              <w:lastRenderedPageBreak/>
              <w:t>【議題融入與延伸學習】</w:t>
            </w:r>
            <w:r w:rsidRPr="000212E6">
              <w:rPr>
                <w:rFonts w:ascii="標楷體" w:eastAsia="標楷體" w:hAnsi="標楷體" w:hint="eastAsia"/>
                <w:sz w:val="22"/>
                <w:szCs w:val="22"/>
              </w:rPr>
              <w:br/>
              <w:t>生涯規劃教育：</w:t>
            </w:r>
            <w:r w:rsidRPr="000212E6">
              <w:rPr>
                <w:rFonts w:ascii="標楷體" w:eastAsia="標楷體" w:hAnsi="標楷體" w:hint="eastAsia"/>
                <w:sz w:val="22"/>
                <w:szCs w:val="22"/>
              </w:rPr>
              <w:br/>
              <w:t>學生可以透過創作過程探索自己的興趣和潛能，並將其與未來的職業規劃結合，例如數位設計、插畫、創意產業等，激發他們對創意工作和相關職業領域的興趣與思考。</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4D1CFC"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45DA47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077A8C66"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0368D683" w14:textId="77777777" w:rsidR="00295C96" w:rsidRPr="000212E6" w:rsidRDefault="00295C96" w:rsidP="003233BF">
            <w:pPr>
              <w:rPr>
                <w:rFonts w:ascii="標楷體" w:eastAsia="標楷體" w:hAnsi="標楷體"/>
                <w:sz w:val="22"/>
                <w:szCs w:val="22"/>
                <w:bdr w:val="single" w:sz="4" w:space="0" w:color="auto"/>
              </w:rPr>
            </w:pPr>
          </w:p>
          <w:p w14:paraId="67FA0E91" w14:textId="77777777" w:rsidR="00295C96" w:rsidRPr="000212E6" w:rsidRDefault="00295C96" w:rsidP="003233BF">
            <w:pPr>
              <w:rPr>
                <w:rFonts w:ascii="標楷體" w:eastAsia="標楷體" w:hAnsi="標楷體"/>
                <w:sz w:val="22"/>
                <w:szCs w:val="22"/>
              </w:rPr>
            </w:pPr>
          </w:p>
          <w:p w14:paraId="7F0DCC9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4F6F40C8"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lastRenderedPageBreak/>
              <w:t>1.合作學習法：小組分工，完成討論，並報</w:t>
            </w:r>
            <w:r w:rsidRPr="000212E6">
              <w:rPr>
                <w:rFonts w:ascii="標楷體" w:eastAsia="標楷體" w:hAnsi="標楷體"/>
                <w:sz w:val="22"/>
                <w:szCs w:val="22"/>
              </w:rPr>
              <w:lastRenderedPageBreak/>
              <w:t>告。</w:t>
            </w:r>
          </w:p>
          <w:p w14:paraId="7A1516D7"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61A1C4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一、歷程性評量</w:t>
            </w:r>
          </w:p>
          <w:p w14:paraId="02BCD34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2100FBD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2.隨堂表現記錄</w:t>
            </w:r>
          </w:p>
          <w:p w14:paraId="3DCA4CC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14F0982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（2）創作態度</w:t>
            </w:r>
          </w:p>
          <w:p w14:paraId="6D0A07E7" w14:textId="77777777" w:rsidR="00295C96" w:rsidRPr="000212E6" w:rsidRDefault="00295C96" w:rsidP="003233BF">
            <w:pPr>
              <w:spacing w:line="260" w:lineRule="exact"/>
              <w:jc w:val="left"/>
              <w:rPr>
                <w:rFonts w:ascii="標楷體" w:eastAsia="標楷體" w:hAnsi="標楷體"/>
                <w:sz w:val="22"/>
                <w:szCs w:val="22"/>
              </w:rPr>
            </w:pPr>
          </w:p>
          <w:p w14:paraId="34DE0CC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459DCCE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51CA3E6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1.能理解第九藝術的形成特質。</w:t>
            </w:r>
          </w:p>
          <w:p w14:paraId="56C93E7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2.漫畫在生活中除了發行紙本、電子書漫畫外，還有其他藝術設計領域的發展可能。</w:t>
            </w:r>
          </w:p>
          <w:p w14:paraId="016DA8B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66EED77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1.能將漫畫敘事以畫格方式鋪陳。</w:t>
            </w:r>
          </w:p>
          <w:p w14:paraId="73CBC4C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2.能掌握故事劇情與角色的表情線條、人物造型。</w:t>
            </w:r>
          </w:p>
          <w:p w14:paraId="6B4994A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00D7F27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1.能透過圖文的漫畫和</w:t>
            </w:r>
            <w:r w:rsidRPr="000212E6">
              <w:rPr>
                <w:rFonts w:ascii="標楷體" w:eastAsia="標楷體" w:hAnsi="標楷體" w:cs="標楷體" w:hint="eastAsia"/>
                <w:color w:val="auto"/>
                <w:sz w:val="22"/>
                <w:szCs w:val="22"/>
              </w:rPr>
              <w:lastRenderedPageBreak/>
              <w:t>貼圖形式，傳達正向的生活樂趣與故事畫面。</w:t>
            </w:r>
          </w:p>
          <w:p w14:paraId="777E144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2.體會漫畫創作的樂趣和價值，發展個人的創作風格，將藝術落實於</w:t>
            </w:r>
          </w:p>
          <w:p w14:paraId="3ADBC49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1215CC"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【生涯規劃教育】</w:t>
            </w:r>
          </w:p>
          <w:p w14:paraId="7CDB0261"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涯J3 覺察自己的能力與興趣。</w:t>
            </w:r>
          </w:p>
          <w:p w14:paraId="78F74A2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涯J4 了解自己</w:t>
            </w:r>
            <w:r w:rsidRPr="000212E6">
              <w:rPr>
                <w:rFonts w:ascii="標楷體" w:eastAsia="標楷體" w:hAnsi="標楷體" w:cs="DFKaiShu-SB-Estd-BF" w:hint="eastAsia"/>
                <w:bCs/>
                <w:color w:val="auto"/>
                <w:sz w:val="22"/>
                <w:szCs w:val="22"/>
              </w:rPr>
              <w:lastRenderedPageBreak/>
              <w:t>的人格特質與價值觀。</w:t>
            </w:r>
          </w:p>
        </w:tc>
        <w:tc>
          <w:tcPr>
            <w:tcW w:w="1784" w:type="dxa"/>
            <w:tcBorders>
              <w:top w:val="single" w:sz="8" w:space="0" w:color="000000"/>
              <w:bottom w:val="single" w:sz="8" w:space="0" w:color="000000"/>
              <w:right w:val="single" w:sz="8" w:space="0" w:color="000000"/>
            </w:tcBorders>
          </w:tcPr>
          <w:p w14:paraId="41E5CC29"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7D607B4"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8F250D1"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lastRenderedPageBreak/>
              <w:t xml:space="preserve"> ＿       ＿ </w:t>
            </w:r>
          </w:p>
          <w:p w14:paraId="63134641"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57B0DC4"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7D1A52BA"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C8662E5" w14:textId="61803CC2"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第十</w:t>
            </w:r>
            <w:r w:rsidR="00C87B33">
              <w:rPr>
                <w:rFonts w:ascii="標楷體" w:eastAsia="標楷體" w:hAnsi="標楷體" w:cs="標楷體" w:hint="eastAsia"/>
                <w:snapToGrid w:val="0"/>
                <w:color w:val="auto"/>
                <w:sz w:val="22"/>
                <w:szCs w:val="22"/>
              </w:rPr>
              <w:t>三</w:t>
            </w:r>
            <w:r w:rsidRPr="000212E6">
              <w:rPr>
                <w:rFonts w:ascii="標楷體" w:eastAsia="標楷體" w:hAnsi="標楷體" w:cs="標楷體" w:hint="eastAsia"/>
                <w:snapToGrid w:val="0"/>
                <w:color w:val="auto"/>
                <w:sz w:val="22"/>
                <w:szCs w:val="22"/>
              </w:rPr>
              <w:t>週</w:t>
            </w:r>
          </w:p>
          <w:p w14:paraId="1A8C9D3F"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5/4~5/8</w:t>
            </w:r>
          </w:p>
        </w:tc>
        <w:tc>
          <w:tcPr>
            <w:tcW w:w="1560" w:type="dxa"/>
            <w:tcBorders>
              <w:top w:val="single" w:sz="8" w:space="0" w:color="000000"/>
              <w:left w:val="single" w:sz="8" w:space="0" w:color="000000"/>
              <w:bottom w:val="single" w:sz="8" w:space="0" w:color="000000"/>
              <w:right w:val="single" w:sz="8" w:space="0" w:color="000000"/>
            </w:tcBorders>
          </w:tcPr>
          <w:p w14:paraId="1F793A4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視1-IV-1 能使用構成要素和形式原理，表達情感與想法。</w:t>
            </w:r>
          </w:p>
          <w:p w14:paraId="08BC843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視2-IV-2 能理解視覺符號的意義，並表達多元的觀點。</w:t>
            </w:r>
          </w:p>
          <w:p w14:paraId="4328F91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視3-IV-3 能應用設計思考及藝術知能，因應生活情境尋求解決方案。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5E8A94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視E-IV-1 色彩理論、造形表現、符號意涵。</w:t>
            </w:r>
          </w:p>
          <w:p w14:paraId="19B3761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視A-IV-2 能理解視覺符號的意義，並表達多元的觀點。</w:t>
            </w:r>
          </w:p>
          <w:p w14:paraId="14C6340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視A-IV-1 藝術常識、藝術鑑賞方法。</w:t>
            </w:r>
          </w:p>
          <w:p w14:paraId="12C620E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E8C7C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視覺藝術</w:t>
            </w:r>
            <w:r w:rsidRPr="000212E6">
              <w:rPr>
                <w:rFonts w:ascii="標楷體" w:eastAsia="標楷體" w:hAnsi="標楷體" w:hint="eastAsia"/>
                <w:sz w:val="22"/>
                <w:szCs w:val="22"/>
              </w:rPr>
              <w:br/>
              <w:t>進擊的漫畫藝術</w:t>
            </w:r>
            <w:r w:rsidRPr="000212E6">
              <w:rPr>
                <w:rFonts w:ascii="標楷體" w:eastAsia="標楷體" w:hAnsi="標楷體" w:hint="eastAsia"/>
                <w:sz w:val="22"/>
                <w:szCs w:val="22"/>
              </w:rPr>
              <w:br/>
              <w:t>1理解圖像敘事並非現代文明生活才出現。</w:t>
            </w:r>
            <w:r w:rsidRPr="000212E6">
              <w:rPr>
                <w:rFonts w:ascii="標楷體" w:eastAsia="標楷體" w:hAnsi="標楷體" w:hint="eastAsia"/>
                <w:sz w:val="22"/>
                <w:szCs w:val="22"/>
              </w:rPr>
              <w:br/>
              <w:t>2嘗試觀察圖片發展icon簡化圖像。</w:t>
            </w:r>
            <w:r w:rsidRPr="000212E6">
              <w:rPr>
                <w:rFonts w:ascii="標楷體" w:eastAsia="標楷體" w:hAnsi="標楷體" w:hint="eastAsia"/>
                <w:sz w:val="22"/>
                <w:szCs w:val="22"/>
              </w:rPr>
              <w:br/>
              <w:t>3從範例或個人觀察經驗切入，讓學生理解不同表現手法的視覺差異，並透過課本中的小練習，初步嘗試發展漫畫圖像。</w:t>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生涯規劃教育：</w:t>
            </w:r>
            <w:r w:rsidRPr="000212E6">
              <w:rPr>
                <w:rFonts w:ascii="標楷體" w:eastAsia="標楷體" w:hAnsi="標楷體" w:hint="eastAsia"/>
                <w:sz w:val="22"/>
                <w:szCs w:val="22"/>
              </w:rPr>
              <w:br/>
              <w:t>學生可以透過創作過程探索自己的興趣和潛能，並將其與未來的職業規劃結合，例如數位設計、插畫、創意產業等，激發他們對創意工作和相關職業領域的興趣與思考。</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462923"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4A514D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0C1DFA0A"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750E1B5C" w14:textId="77777777" w:rsidR="00295C96" w:rsidRPr="000212E6" w:rsidRDefault="00295C96" w:rsidP="003233BF">
            <w:pPr>
              <w:rPr>
                <w:rFonts w:ascii="標楷體" w:eastAsia="標楷體" w:hAnsi="標楷體"/>
                <w:sz w:val="22"/>
                <w:szCs w:val="22"/>
                <w:bdr w:val="single" w:sz="4" w:space="0" w:color="auto"/>
              </w:rPr>
            </w:pPr>
          </w:p>
          <w:p w14:paraId="393C8E6F" w14:textId="77777777" w:rsidR="00295C96" w:rsidRPr="000212E6" w:rsidRDefault="00295C96" w:rsidP="003233BF">
            <w:pPr>
              <w:rPr>
                <w:rFonts w:ascii="標楷體" w:eastAsia="標楷體" w:hAnsi="標楷體"/>
                <w:sz w:val="22"/>
                <w:szCs w:val="22"/>
              </w:rPr>
            </w:pPr>
          </w:p>
          <w:p w14:paraId="6331157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6D11213D"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t>1.合作學習法：小組分工，完成討論，並報告。</w:t>
            </w:r>
          </w:p>
          <w:p w14:paraId="4535050A"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E0F2F6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479AED1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1D8687A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4D0F455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5DE430D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（2）創作態度</w:t>
            </w:r>
          </w:p>
          <w:p w14:paraId="163262DA" w14:textId="77777777" w:rsidR="00295C96" w:rsidRPr="000212E6" w:rsidRDefault="00295C96" w:rsidP="003233BF">
            <w:pPr>
              <w:spacing w:line="260" w:lineRule="exact"/>
              <w:jc w:val="left"/>
              <w:rPr>
                <w:rFonts w:ascii="標楷體" w:eastAsia="標楷體" w:hAnsi="標楷體"/>
                <w:sz w:val="22"/>
                <w:szCs w:val="22"/>
              </w:rPr>
            </w:pPr>
          </w:p>
          <w:p w14:paraId="2607084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76D4954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546ED12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1.能理解第九藝術的形成特質。</w:t>
            </w:r>
          </w:p>
          <w:p w14:paraId="3A5BA13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2.漫畫在生活中除了發行紙本、電子書漫畫外，還有其他藝術設計領域的發展可能。</w:t>
            </w:r>
          </w:p>
          <w:p w14:paraId="684463B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22B342A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1.能將漫畫敘事以畫格方式鋪陳。</w:t>
            </w:r>
          </w:p>
          <w:p w14:paraId="5211815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2.能掌握故事劇情與角色的表情線條、人物造型。</w:t>
            </w:r>
          </w:p>
          <w:p w14:paraId="049CFEE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15EB417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1.能透過圖文的漫畫和貼圖形式，傳達正向的生活樂趣與故事畫面。</w:t>
            </w:r>
          </w:p>
          <w:p w14:paraId="7D3AC3B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2.體會漫畫創作的樂趣和價值，發展個人的創作風格，將藝術落實於</w:t>
            </w:r>
          </w:p>
          <w:p w14:paraId="52728B9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61C027"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【生涯規劃教育】</w:t>
            </w:r>
          </w:p>
          <w:p w14:paraId="341556A9"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涯J3 覺察自己的能力與興趣。</w:t>
            </w:r>
          </w:p>
          <w:p w14:paraId="31AA579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涯J4 了解自己的人格特質與價值觀。</w:t>
            </w:r>
          </w:p>
        </w:tc>
        <w:tc>
          <w:tcPr>
            <w:tcW w:w="1784" w:type="dxa"/>
            <w:tcBorders>
              <w:top w:val="single" w:sz="8" w:space="0" w:color="000000"/>
              <w:bottom w:val="single" w:sz="8" w:space="0" w:color="000000"/>
              <w:right w:val="single" w:sz="8" w:space="0" w:color="000000"/>
            </w:tcBorders>
          </w:tcPr>
          <w:p w14:paraId="6EEF9059"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781ABA0"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4A21EB9"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A8173F4"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34A1BD3"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62EEEECF"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5E4AB1E" w14:textId="2FA12F63"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第十</w:t>
            </w:r>
            <w:r w:rsidR="00C87B33">
              <w:rPr>
                <w:rFonts w:ascii="標楷體" w:eastAsia="標楷體" w:hAnsi="標楷體" w:cs="標楷體" w:hint="eastAsia"/>
                <w:snapToGrid w:val="0"/>
                <w:color w:val="auto"/>
                <w:sz w:val="22"/>
                <w:szCs w:val="22"/>
              </w:rPr>
              <w:t>四</w:t>
            </w:r>
            <w:r w:rsidRPr="000212E6">
              <w:rPr>
                <w:rFonts w:ascii="標楷體" w:eastAsia="標楷體" w:hAnsi="標楷體" w:cs="標楷體" w:hint="eastAsia"/>
                <w:snapToGrid w:val="0"/>
                <w:color w:val="auto"/>
                <w:sz w:val="22"/>
                <w:szCs w:val="22"/>
              </w:rPr>
              <w:t>週</w:t>
            </w:r>
          </w:p>
          <w:p w14:paraId="6085A059"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5/11~5/15</w:t>
            </w:r>
          </w:p>
        </w:tc>
        <w:tc>
          <w:tcPr>
            <w:tcW w:w="1560" w:type="dxa"/>
            <w:tcBorders>
              <w:top w:val="single" w:sz="8" w:space="0" w:color="000000"/>
              <w:left w:val="single" w:sz="8" w:space="0" w:color="000000"/>
              <w:bottom w:val="single" w:sz="8" w:space="0" w:color="000000"/>
              <w:right w:val="single" w:sz="8" w:space="0" w:color="000000"/>
            </w:tcBorders>
          </w:tcPr>
          <w:p w14:paraId="0165595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視1-IV-1 能使用構成要素和形式原理，表達情感與想法。</w:t>
            </w:r>
          </w:p>
          <w:p w14:paraId="282029E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視2-IV-2 能理解視覺符號的意義，並表達多元的觀點。</w:t>
            </w:r>
          </w:p>
          <w:p w14:paraId="74F3721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視3-IV-3 能應用設計思考及藝術知能，因應生活情境尋求解決方案。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A6C70B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視E-IV-1 色彩理論、造形表現、符號意涵。</w:t>
            </w:r>
          </w:p>
          <w:p w14:paraId="6D2C55D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視A-IV-2 能理解視覺符號的意義，並表達多元的觀點。</w:t>
            </w:r>
          </w:p>
          <w:p w14:paraId="58E54E7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視A-IV-1 藝術常識、藝術鑑賞方法。</w:t>
            </w:r>
          </w:p>
          <w:p w14:paraId="70007B7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8D08E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視覺藝術</w:t>
            </w:r>
            <w:r w:rsidRPr="000212E6">
              <w:rPr>
                <w:rFonts w:ascii="標楷體" w:eastAsia="標楷體" w:hAnsi="標楷體" w:hint="eastAsia"/>
                <w:sz w:val="22"/>
                <w:szCs w:val="22"/>
              </w:rPr>
              <w:br/>
              <w:t>進擊的漫畫藝術</w:t>
            </w:r>
            <w:r w:rsidRPr="000212E6">
              <w:rPr>
                <w:rFonts w:ascii="標楷體" w:eastAsia="標楷體" w:hAnsi="標楷體" w:hint="eastAsia"/>
                <w:sz w:val="22"/>
                <w:szCs w:val="22"/>
              </w:rPr>
              <w:br/>
              <w:t>1在故事敘事中，表情為重要的呈現關鍵，透過小練習嘗試表情練習。</w:t>
            </w:r>
            <w:r w:rsidRPr="000212E6">
              <w:rPr>
                <w:rFonts w:ascii="標楷體" w:eastAsia="標楷體" w:hAnsi="標楷體" w:hint="eastAsia"/>
                <w:sz w:val="22"/>
                <w:szCs w:val="22"/>
              </w:rPr>
              <w:br/>
              <w:t>2〈藝術家瘋動漫〉漫畫與純藝術在多元藝術表現中，時常有跨界的作品出現。</w:t>
            </w:r>
            <w:r w:rsidRPr="000212E6">
              <w:rPr>
                <w:rFonts w:ascii="標楷體" w:eastAsia="標楷體" w:hAnsi="標楷體" w:hint="eastAsia"/>
                <w:sz w:val="22"/>
                <w:szCs w:val="22"/>
              </w:rPr>
              <w:br/>
              <w:t>3〈創作進行式－貼圖、四格漫畫、公仔頭像〉 草圖構想。</w:t>
            </w:r>
            <w:r w:rsidRPr="000212E6">
              <w:rPr>
                <w:rFonts w:ascii="標楷體" w:eastAsia="標楷體" w:hAnsi="標楷體" w:hint="eastAsia"/>
                <w:sz w:val="22"/>
                <w:szCs w:val="22"/>
              </w:rPr>
              <w:br/>
              <w:t>※若課堂時間足夠，可以先請同學構思四格漫畫故事，再發展相關周邊貼圖。</w:t>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生涯規劃教育：</w:t>
            </w:r>
            <w:r w:rsidRPr="000212E6">
              <w:rPr>
                <w:rFonts w:ascii="標楷體" w:eastAsia="標楷體" w:hAnsi="標楷體" w:hint="eastAsia"/>
                <w:sz w:val="22"/>
                <w:szCs w:val="22"/>
              </w:rPr>
              <w:br/>
              <w:t>學生可以透過創作過程探索自己的興趣和潛能，並將其與未來的職業規劃結合，例如數位設計、插畫、創意產業等，激發他們對創意工作和相關職業領域的興趣與思考。</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9A5D68"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AFE251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32E0BF30"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73136F53" w14:textId="77777777" w:rsidR="00295C96" w:rsidRPr="000212E6" w:rsidRDefault="00295C96" w:rsidP="003233BF">
            <w:pPr>
              <w:rPr>
                <w:rFonts w:ascii="標楷體" w:eastAsia="標楷體" w:hAnsi="標楷體"/>
                <w:sz w:val="22"/>
                <w:szCs w:val="22"/>
                <w:bdr w:val="single" w:sz="4" w:space="0" w:color="auto"/>
              </w:rPr>
            </w:pPr>
          </w:p>
          <w:p w14:paraId="4BA2A9A7" w14:textId="77777777" w:rsidR="00295C96" w:rsidRPr="000212E6" w:rsidRDefault="00295C96" w:rsidP="003233BF">
            <w:pPr>
              <w:rPr>
                <w:rFonts w:ascii="標楷體" w:eastAsia="標楷體" w:hAnsi="標楷體"/>
                <w:sz w:val="22"/>
                <w:szCs w:val="22"/>
              </w:rPr>
            </w:pPr>
          </w:p>
          <w:p w14:paraId="3A53581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2A673DD4"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t>1.合作學習法：小組分工，完成討論，並報告。</w:t>
            </w:r>
          </w:p>
          <w:p w14:paraId="55BBAED4"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C2ED96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4C57FF5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66EB972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7712983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1F67840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（2）創作態度</w:t>
            </w:r>
          </w:p>
          <w:p w14:paraId="613FC90B" w14:textId="77777777" w:rsidR="00295C96" w:rsidRPr="000212E6" w:rsidRDefault="00295C96" w:rsidP="003233BF">
            <w:pPr>
              <w:spacing w:line="260" w:lineRule="exact"/>
              <w:jc w:val="left"/>
              <w:rPr>
                <w:rFonts w:ascii="標楷體" w:eastAsia="標楷體" w:hAnsi="標楷體"/>
                <w:sz w:val="22"/>
                <w:szCs w:val="22"/>
              </w:rPr>
            </w:pPr>
          </w:p>
          <w:p w14:paraId="67108B0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00B36CA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7E5D2BD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1.能理解第九藝術的形成特質。</w:t>
            </w:r>
          </w:p>
          <w:p w14:paraId="5767049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2.漫畫在生活中除了發行紙本、電子書漫畫外，還有其他藝術設計領域的發展可能。</w:t>
            </w:r>
          </w:p>
          <w:p w14:paraId="2628BAA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038D545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1.能將漫畫敘事以畫格方式鋪陳。</w:t>
            </w:r>
          </w:p>
          <w:p w14:paraId="5FE84B0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2.能掌握故事劇情與角</w:t>
            </w:r>
            <w:r w:rsidRPr="000212E6">
              <w:rPr>
                <w:rFonts w:ascii="標楷體" w:eastAsia="標楷體" w:hAnsi="標楷體" w:cs="標楷體" w:hint="eastAsia"/>
                <w:color w:val="auto"/>
                <w:sz w:val="22"/>
                <w:szCs w:val="22"/>
              </w:rPr>
              <w:lastRenderedPageBreak/>
              <w:t>色的表情線條、人物造型。</w:t>
            </w:r>
          </w:p>
          <w:p w14:paraId="6D92BD0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3169C66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1.能透過圖文的漫畫和貼圖形式，傳達正向的生活樂趣與故事畫面。</w:t>
            </w:r>
          </w:p>
          <w:p w14:paraId="41EE0F3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2.體會漫畫創作的樂趣和價值，發展個人的創作風格，將藝術落實於</w:t>
            </w:r>
          </w:p>
          <w:p w14:paraId="64C9FBE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D2C296"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【生涯規劃教育】</w:t>
            </w:r>
          </w:p>
          <w:p w14:paraId="377FC843"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涯J3 覺察自己的能力與興趣。</w:t>
            </w:r>
          </w:p>
          <w:p w14:paraId="3C328F0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涯J4 了解自己的人格特質與價值觀。</w:t>
            </w:r>
          </w:p>
        </w:tc>
        <w:tc>
          <w:tcPr>
            <w:tcW w:w="1784" w:type="dxa"/>
            <w:tcBorders>
              <w:top w:val="single" w:sz="8" w:space="0" w:color="000000"/>
              <w:bottom w:val="single" w:sz="8" w:space="0" w:color="000000"/>
              <w:right w:val="single" w:sz="8" w:space="0" w:color="000000"/>
            </w:tcBorders>
          </w:tcPr>
          <w:p w14:paraId="7AA5CD77"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5C84AD6"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FEBD048"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4A21A26"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9D1DBED"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2A7FB8CA"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34C61A1" w14:textId="3A2AF80A"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第十</w:t>
            </w:r>
            <w:r w:rsidR="00C87B33">
              <w:rPr>
                <w:rFonts w:ascii="標楷體" w:eastAsia="標楷體" w:hAnsi="標楷體" w:cs="標楷體" w:hint="eastAsia"/>
                <w:snapToGrid w:val="0"/>
                <w:color w:val="auto"/>
                <w:sz w:val="22"/>
                <w:szCs w:val="22"/>
              </w:rPr>
              <w:t>五</w:t>
            </w:r>
            <w:r w:rsidRPr="000212E6">
              <w:rPr>
                <w:rFonts w:ascii="標楷體" w:eastAsia="標楷體" w:hAnsi="標楷體" w:cs="標楷體" w:hint="eastAsia"/>
                <w:snapToGrid w:val="0"/>
                <w:color w:val="auto"/>
                <w:sz w:val="22"/>
                <w:szCs w:val="22"/>
              </w:rPr>
              <w:t>週</w:t>
            </w:r>
          </w:p>
          <w:p w14:paraId="244A1C94"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5/18~5/22</w:t>
            </w:r>
          </w:p>
        </w:tc>
        <w:tc>
          <w:tcPr>
            <w:tcW w:w="1560" w:type="dxa"/>
            <w:tcBorders>
              <w:top w:val="single" w:sz="8" w:space="0" w:color="000000"/>
              <w:left w:val="single" w:sz="8" w:space="0" w:color="000000"/>
              <w:bottom w:val="single" w:sz="8" w:space="0" w:color="000000"/>
              <w:right w:val="single" w:sz="8" w:space="0" w:color="000000"/>
            </w:tcBorders>
          </w:tcPr>
          <w:p w14:paraId="4A37315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視1-IV-1 能使用構成要素和形式原理，表達情感與想法。</w:t>
            </w:r>
          </w:p>
          <w:p w14:paraId="426D6DD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視2-IV-2 能理解視覺符號的意義，並表達多元的觀點。</w:t>
            </w:r>
          </w:p>
          <w:p w14:paraId="7B1C902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視3-IV-3 能應用設計思考及藝術知能，</w:t>
            </w:r>
            <w:r w:rsidRPr="000212E6">
              <w:rPr>
                <w:rFonts w:ascii="標楷體" w:eastAsia="標楷體" w:hAnsi="標楷體" w:hint="eastAsia"/>
                <w:color w:val="auto"/>
                <w:sz w:val="22"/>
                <w:szCs w:val="22"/>
              </w:rPr>
              <w:lastRenderedPageBreak/>
              <w:t>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1D2EBF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視E-IV-1 色彩理論、造形表現、符號意涵。</w:t>
            </w:r>
          </w:p>
          <w:p w14:paraId="63B3BE7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視A-IV-2 能理解視覺符號的意義，並表達多元的觀點。</w:t>
            </w:r>
          </w:p>
          <w:p w14:paraId="019FDE7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視A-IV-1 藝術常識、藝術鑑賞方法。</w:t>
            </w:r>
          </w:p>
          <w:p w14:paraId="6D2623E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w:t>
            </w:r>
            <w:r w:rsidRPr="000212E6">
              <w:rPr>
                <w:rFonts w:ascii="標楷體" w:eastAsia="標楷體" w:hAnsi="標楷體" w:hint="eastAsia"/>
                <w:color w:val="auto"/>
                <w:sz w:val="22"/>
                <w:szCs w:val="22"/>
              </w:rPr>
              <w:lastRenderedPageBreak/>
              <w:t>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3CBA0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lastRenderedPageBreak/>
              <w:t>視覺藝術</w:t>
            </w:r>
            <w:r w:rsidRPr="000212E6">
              <w:rPr>
                <w:rFonts w:ascii="標楷體" w:eastAsia="標楷體" w:hAnsi="標楷體" w:hint="eastAsia"/>
                <w:sz w:val="22"/>
                <w:szCs w:val="22"/>
              </w:rPr>
              <w:br/>
              <w:t>進擊的漫畫藝術（第二次段考）</w:t>
            </w:r>
            <w:r w:rsidRPr="000212E6">
              <w:rPr>
                <w:rFonts w:ascii="標楷體" w:eastAsia="標楷體" w:hAnsi="標楷體" w:hint="eastAsia"/>
                <w:sz w:val="22"/>
                <w:szCs w:val="22"/>
              </w:rPr>
              <w:br/>
              <w:t>〈創作進行式－貼圖、四格漫畫、公仔頭像〉實作。</w:t>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生涯規劃教育：</w:t>
            </w:r>
            <w:r w:rsidRPr="000212E6">
              <w:rPr>
                <w:rFonts w:ascii="標楷體" w:eastAsia="標楷體" w:hAnsi="標楷體" w:hint="eastAsia"/>
                <w:sz w:val="22"/>
                <w:szCs w:val="22"/>
              </w:rPr>
              <w:br/>
              <w:t>學生可以透過創作過程探索自己的興趣和潛能，並將其與未來的職業規劃結合，例如數位設計、插畫、創意產業等，激發他們對創意工作和相關職業領域的興趣與思考。</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BA5546"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E661C1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5E50B15D"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58B1254F" w14:textId="77777777" w:rsidR="00295C96" w:rsidRPr="000212E6" w:rsidRDefault="00295C96" w:rsidP="003233BF">
            <w:pPr>
              <w:rPr>
                <w:rFonts w:ascii="標楷體" w:eastAsia="標楷體" w:hAnsi="標楷體"/>
                <w:sz w:val="22"/>
                <w:szCs w:val="22"/>
                <w:bdr w:val="single" w:sz="4" w:space="0" w:color="auto"/>
              </w:rPr>
            </w:pPr>
          </w:p>
          <w:p w14:paraId="1EF13074" w14:textId="77777777" w:rsidR="00295C96" w:rsidRPr="000212E6" w:rsidRDefault="00295C96" w:rsidP="003233BF">
            <w:pPr>
              <w:rPr>
                <w:rFonts w:ascii="標楷體" w:eastAsia="標楷體" w:hAnsi="標楷體"/>
                <w:sz w:val="22"/>
                <w:szCs w:val="22"/>
              </w:rPr>
            </w:pPr>
          </w:p>
          <w:p w14:paraId="25DC831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179D1478"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t>1.合作學習法：小組分工，完成討論，並報告。</w:t>
            </w:r>
          </w:p>
          <w:p w14:paraId="00270BA6"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w:t>
            </w:r>
            <w:r w:rsidRPr="000212E6">
              <w:rPr>
                <w:rFonts w:ascii="標楷體" w:eastAsia="標楷體" w:hAnsi="標楷體"/>
                <w:sz w:val="22"/>
                <w:szCs w:val="22"/>
              </w:rPr>
              <w:lastRenderedPageBreak/>
              <w:t>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4F6A0C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一、歷程性評量</w:t>
            </w:r>
          </w:p>
          <w:p w14:paraId="34835C2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2E72DBE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076BB67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4A43C2E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（2）創作態度</w:t>
            </w:r>
          </w:p>
          <w:p w14:paraId="24980ECD" w14:textId="77777777" w:rsidR="00295C96" w:rsidRPr="000212E6" w:rsidRDefault="00295C96" w:rsidP="003233BF">
            <w:pPr>
              <w:spacing w:line="260" w:lineRule="exact"/>
              <w:jc w:val="left"/>
              <w:rPr>
                <w:rFonts w:ascii="標楷體" w:eastAsia="標楷體" w:hAnsi="標楷體"/>
                <w:sz w:val="22"/>
                <w:szCs w:val="22"/>
              </w:rPr>
            </w:pPr>
          </w:p>
          <w:p w14:paraId="787C98E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二、總結性評量</w:t>
            </w:r>
          </w:p>
          <w:p w14:paraId="5F01B16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5EFE8E3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1.能理解第九藝術的形成特質。</w:t>
            </w:r>
          </w:p>
          <w:p w14:paraId="66A27B6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2.漫畫在生活中除了發行紙本、電子書漫畫外，還有其他藝術設計領域的發展可能。</w:t>
            </w:r>
          </w:p>
          <w:p w14:paraId="02649A0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6874B05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1.能將漫畫敘事以畫格方式鋪陳。</w:t>
            </w:r>
          </w:p>
          <w:p w14:paraId="5F9DD83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2.能掌握故事劇情與角色的表情線條、人物造型。</w:t>
            </w:r>
          </w:p>
          <w:p w14:paraId="457D9CD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7EF5ACA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1.能透過圖文的漫畫和貼圖形式，傳達正向的生活樂趣與故事畫面。</w:t>
            </w:r>
          </w:p>
          <w:p w14:paraId="31EE763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2.體會漫畫創作的樂趣和價值，發</w:t>
            </w:r>
            <w:r w:rsidRPr="000212E6">
              <w:rPr>
                <w:rFonts w:ascii="標楷體" w:eastAsia="標楷體" w:hAnsi="標楷體" w:cs="標楷體" w:hint="eastAsia"/>
                <w:color w:val="auto"/>
                <w:sz w:val="22"/>
                <w:szCs w:val="22"/>
              </w:rPr>
              <w:lastRenderedPageBreak/>
              <w:t>展個人的創作風格，將藝術落實於</w:t>
            </w:r>
          </w:p>
          <w:p w14:paraId="243AD2B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B24DB4"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【生涯規劃教育】</w:t>
            </w:r>
          </w:p>
          <w:p w14:paraId="765BFE6E"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涯J3 覺察自己的能力與興趣。</w:t>
            </w:r>
          </w:p>
          <w:p w14:paraId="423CAE8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涯J4 了解自己的人格特質與價值觀。</w:t>
            </w:r>
          </w:p>
        </w:tc>
        <w:tc>
          <w:tcPr>
            <w:tcW w:w="1784" w:type="dxa"/>
            <w:tcBorders>
              <w:top w:val="single" w:sz="8" w:space="0" w:color="000000"/>
              <w:bottom w:val="single" w:sz="8" w:space="0" w:color="000000"/>
              <w:right w:val="single" w:sz="8" w:space="0" w:color="000000"/>
            </w:tcBorders>
          </w:tcPr>
          <w:p w14:paraId="2D0078E4"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62A825F"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7D82B30"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AFD9E84"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EB6EBC4"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7359AE32"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0E0D728" w14:textId="06798F8B"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第十</w:t>
            </w:r>
            <w:r w:rsidR="00C87B33">
              <w:rPr>
                <w:rFonts w:ascii="標楷體" w:eastAsia="標楷體" w:hAnsi="標楷體" w:cs="標楷體" w:hint="eastAsia"/>
                <w:snapToGrid w:val="0"/>
                <w:color w:val="auto"/>
                <w:sz w:val="22"/>
                <w:szCs w:val="22"/>
              </w:rPr>
              <w:t>六</w:t>
            </w:r>
            <w:r w:rsidRPr="000212E6">
              <w:rPr>
                <w:rFonts w:ascii="標楷體" w:eastAsia="標楷體" w:hAnsi="標楷體" w:cs="標楷體" w:hint="eastAsia"/>
                <w:snapToGrid w:val="0"/>
                <w:color w:val="auto"/>
                <w:sz w:val="22"/>
                <w:szCs w:val="22"/>
              </w:rPr>
              <w:t>週</w:t>
            </w:r>
          </w:p>
          <w:p w14:paraId="4CAACEBB"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5/25~5/29</w:t>
            </w:r>
          </w:p>
        </w:tc>
        <w:tc>
          <w:tcPr>
            <w:tcW w:w="1560" w:type="dxa"/>
            <w:tcBorders>
              <w:top w:val="single" w:sz="8" w:space="0" w:color="000000"/>
              <w:left w:val="single" w:sz="8" w:space="0" w:color="000000"/>
              <w:bottom w:val="single" w:sz="8" w:space="0" w:color="000000"/>
              <w:right w:val="single" w:sz="8" w:space="0" w:color="000000"/>
            </w:tcBorders>
          </w:tcPr>
          <w:p w14:paraId="4FC9B46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視1-IV-1 能使用構成要素和形式原理，表達情感與想法。</w:t>
            </w:r>
          </w:p>
          <w:p w14:paraId="081B8C6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視2-IV-2 能理解視覺符號的意義，並表達多元的觀點。</w:t>
            </w:r>
          </w:p>
          <w:p w14:paraId="23E5CD8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視3-IV-3 能應用設計思考及藝術知能，因應生活情境尋求解決方案。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20A1E1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視E-IV-1 色彩理論、造形表現、符號意涵。</w:t>
            </w:r>
          </w:p>
          <w:p w14:paraId="193129B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視A-IV-2 能理解視覺符號的意義，並表達多元的觀點。</w:t>
            </w:r>
          </w:p>
          <w:p w14:paraId="0E1AA87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視A-IV-1 藝術常識、藝術鑑賞方法。</w:t>
            </w:r>
          </w:p>
          <w:p w14:paraId="2FBD227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視P-IV-3 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E0DFA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視覺藝術</w:t>
            </w:r>
            <w:r w:rsidRPr="000212E6">
              <w:rPr>
                <w:rFonts w:ascii="標楷體" w:eastAsia="標楷體" w:hAnsi="標楷體" w:hint="eastAsia"/>
                <w:sz w:val="22"/>
                <w:szCs w:val="22"/>
              </w:rPr>
              <w:br/>
              <w:t>進擊的漫畫藝術</w:t>
            </w:r>
            <w:r w:rsidRPr="000212E6">
              <w:rPr>
                <w:rFonts w:ascii="標楷體" w:eastAsia="標楷體" w:hAnsi="標楷體" w:hint="eastAsia"/>
                <w:sz w:val="22"/>
                <w:szCs w:val="22"/>
              </w:rPr>
              <w:br/>
              <w:t>&lt;創作進行式-貼圖、四格漫畫、公仔頭像&gt;上臺成果發表。</w:t>
            </w:r>
            <w:r w:rsidRPr="000212E6">
              <w:rPr>
                <w:rFonts w:ascii="標楷體" w:eastAsia="標楷體" w:hAnsi="標楷體" w:hint="eastAsia"/>
                <w:sz w:val="22"/>
                <w:szCs w:val="22"/>
              </w:rPr>
              <w:br/>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生涯規劃教育：</w:t>
            </w:r>
            <w:r w:rsidRPr="000212E6">
              <w:rPr>
                <w:rFonts w:ascii="標楷體" w:eastAsia="標楷體" w:hAnsi="標楷體" w:hint="eastAsia"/>
                <w:sz w:val="22"/>
                <w:szCs w:val="22"/>
              </w:rPr>
              <w:br/>
              <w:t>學生可以透過創作過程探索自己的興趣和潛能，並將其與未來的職業規劃結合，例如數位設計、插畫、創意產業等，激發他們對創意工作和相關職業領域的興趣與思考。</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F156D3"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B9C9CD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323ABDAD"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2.電腦投影設備</w:t>
            </w:r>
          </w:p>
          <w:p w14:paraId="128B6533" w14:textId="77777777" w:rsidR="00295C96" w:rsidRPr="000212E6" w:rsidRDefault="00295C96" w:rsidP="003233BF">
            <w:pPr>
              <w:rPr>
                <w:rFonts w:ascii="標楷體" w:eastAsia="標楷體" w:hAnsi="標楷體"/>
                <w:sz w:val="22"/>
                <w:szCs w:val="22"/>
                <w:bdr w:val="single" w:sz="4" w:space="0" w:color="auto"/>
              </w:rPr>
            </w:pPr>
          </w:p>
          <w:p w14:paraId="08B616B8" w14:textId="77777777" w:rsidR="00295C96" w:rsidRPr="000212E6" w:rsidRDefault="00295C96" w:rsidP="003233BF">
            <w:pPr>
              <w:rPr>
                <w:rFonts w:ascii="標楷體" w:eastAsia="標楷體" w:hAnsi="標楷體"/>
                <w:sz w:val="22"/>
                <w:szCs w:val="22"/>
              </w:rPr>
            </w:pPr>
          </w:p>
          <w:p w14:paraId="4C92455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227C0DA7"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t>1.合作學習法：小組分工，完成討論，並報告。</w:t>
            </w:r>
          </w:p>
          <w:p w14:paraId="0C2485BB"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02B040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3D46DAC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624515A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0F5DB64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1926F4F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（2）創作態度</w:t>
            </w:r>
          </w:p>
          <w:p w14:paraId="068FCD5F" w14:textId="77777777" w:rsidR="00295C96" w:rsidRPr="000212E6" w:rsidRDefault="00295C96" w:rsidP="003233BF">
            <w:pPr>
              <w:spacing w:line="260" w:lineRule="exact"/>
              <w:jc w:val="left"/>
              <w:rPr>
                <w:rFonts w:ascii="標楷體" w:eastAsia="標楷體" w:hAnsi="標楷體"/>
                <w:sz w:val="22"/>
                <w:szCs w:val="22"/>
              </w:rPr>
            </w:pPr>
          </w:p>
          <w:p w14:paraId="55C666B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3760477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03A25BC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1.能理解第九藝術的形成特質。</w:t>
            </w:r>
          </w:p>
          <w:p w14:paraId="06A88A7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2.漫畫在生活中除了發行紙本、電子書漫畫外，還有其他藝術設計領域的發展</w:t>
            </w:r>
            <w:r w:rsidRPr="000212E6">
              <w:rPr>
                <w:rFonts w:ascii="標楷體" w:eastAsia="標楷體" w:hAnsi="標楷體" w:cs="標楷體" w:hint="eastAsia"/>
                <w:color w:val="auto"/>
                <w:sz w:val="22"/>
                <w:szCs w:val="22"/>
              </w:rPr>
              <w:lastRenderedPageBreak/>
              <w:t>可能。</w:t>
            </w:r>
          </w:p>
          <w:p w14:paraId="0AD4932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181F1C0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1.能將漫畫敘事以畫格方式鋪陳。</w:t>
            </w:r>
          </w:p>
          <w:p w14:paraId="7C83545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2.能掌握故事劇情與角色的表情線條、人物造型。</w:t>
            </w:r>
          </w:p>
          <w:p w14:paraId="5546997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107A55C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1.能透過圖文的漫畫和貼圖形式，傳達正向的生活樂趣與故事畫面。</w:t>
            </w:r>
          </w:p>
          <w:p w14:paraId="403899B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2.體會漫畫創作的樂趣和價值，發展個人的創作風格，將藝術落實於</w:t>
            </w:r>
          </w:p>
          <w:p w14:paraId="566CE73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EE8FCE"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【生涯規劃教育】</w:t>
            </w:r>
          </w:p>
          <w:p w14:paraId="1D0FAA7B" w14:textId="77777777" w:rsidR="00295C96" w:rsidRPr="000212E6" w:rsidRDefault="00295C96" w:rsidP="003233BF">
            <w:pPr>
              <w:spacing w:line="260" w:lineRule="exact"/>
              <w:jc w:val="left"/>
              <w:rPr>
                <w:rFonts w:ascii="標楷體" w:eastAsia="標楷體" w:hAnsi="標楷體"/>
                <w:bCs/>
                <w:sz w:val="22"/>
                <w:szCs w:val="22"/>
              </w:rPr>
            </w:pPr>
            <w:r w:rsidRPr="000212E6">
              <w:rPr>
                <w:rFonts w:ascii="標楷體" w:eastAsia="標楷體" w:hAnsi="標楷體" w:cs="DFKaiShu-SB-Estd-BF" w:hint="eastAsia"/>
                <w:bCs/>
                <w:color w:val="auto"/>
                <w:sz w:val="22"/>
                <w:szCs w:val="22"/>
              </w:rPr>
              <w:t>涯J3 覺察自己的能力與興趣。</w:t>
            </w:r>
          </w:p>
          <w:p w14:paraId="7D0BDF9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bCs/>
                <w:color w:val="auto"/>
                <w:sz w:val="22"/>
                <w:szCs w:val="22"/>
              </w:rPr>
              <w:t>涯J4 了解自己的人格特質與價值觀。</w:t>
            </w:r>
          </w:p>
        </w:tc>
        <w:tc>
          <w:tcPr>
            <w:tcW w:w="1784" w:type="dxa"/>
            <w:tcBorders>
              <w:top w:val="single" w:sz="8" w:space="0" w:color="000000"/>
              <w:bottom w:val="single" w:sz="8" w:space="0" w:color="000000"/>
              <w:right w:val="single" w:sz="8" w:space="0" w:color="000000"/>
            </w:tcBorders>
          </w:tcPr>
          <w:p w14:paraId="4B8D7274"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C6CBAD0"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2477BE7"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B692B8D"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CB8A9E0"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05003062"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27C9A5E" w14:textId="5D850A4F"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第十</w:t>
            </w:r>
            <w:r w:rsidR="00C87B33">
              <w:rPr>
                <w:rFonts w:ascii="標楷體" w:eastAsia="標楷體" w:hAnsi="標楷體" w:cs="標楷體" w:hint="eastAsia"/>
                <w:snapToGrid w:val="0"/>
                <w:color w:val="auto"/>
                <w:sz w:val="22"/>
                <w:szCs w:val="22"/>
              </w:rPr>
              <w:t>七</w:t>
            </w:r>
            <w:r w:rsidRPr="000212E6">
              <w:rPr>
                <w:rFonts w:ascii="標楷體" w:eastAsia="標楷體" w:hAnsi="標楷體" w:cs="標楷體" w:hint="eastAsia"/>
                <w:snapToGrid w:val="0"/>
                <w:color w:val="auto"/>
                <w:sz w:val="22"/>
                <w:szCs w:val="22"/>
              </w:rPr>
              <w:t>週</w:t>
            </w:r>
          </w:p>
          <w:p w14:paraId="113AD8B3"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6/1~6/5</w:t>
            </w:r>
          </w:p>
        </w:tc>
        <w:tc>
          <w:tcPr>
            <w:tcW w:w="1560" w:type="dxa"/>
            <w:tcBorders>
              <w:top w:val="single" w:sz="8" w:space="0" w:color="000000"/>
              <w:left w:val="single" w:sz="8" w:space="0" w:color="000000"/>
              <w:bottom w:val="single" w:sz="8" w:space="0" w:color="000000"/>
              <w:right w:val="single" w:sz="8" w:space="0" w:color="000000"/>
            </w:tcBorders>
          </w:tcPr>
          <w:p w14:paraId="1998089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788F7B1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視1-IV-3 能</w:t>
            </w:r>
            <w:r w:rsidRPr="000212E6">
              <w:rPr>
                <w:rFonts w:ascii="標楷體" w:eastAsia="標楷體" w:hAnsi="標楷體" w:hint="eastAsia"/>
                <w:color w:val="auto"/>
                <w:sz w:val="22"/>
                <w:szCs w:val="22"/>
              </w:rPr>
              <w:lastRenderedPageBreak/>
              <w:t>使用數位及影音媒體，表達創作意念。</w:t>
            </w:r>
          </w:p>
          <w:p w14:paraId="3371746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28B477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視E-IV-3 數位影像、數位媒材。</w:t>
            </w:r>
          </w:p>
          <w:p w14:paraId="54428FD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在地及各族群藝術、全球藝</w:t>
            </w:r>
            <w:r w:rsidRPr="000212E6">
              <w:rPr>
                <w:rFonts w:ascii="標楷體" w:eastAsia="標楷體" w:hAnsi="標楷體" w:hint="eastAsia"/>
                <w:color w:val="auto"/>
                <w:sz w:val="22"/>
                <w:szCs w:val="22"/>
              </w:rPr>
              <w:lastRenderedPageBreak/>
              <w:t>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9496C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lastRenderedPageBreak/>
              <w:t>視覺藝術</w:t>
            </w:r>
            <w:r w:rsidRPr="000212E6">
              <w:rPr>
                <w:rFonts w:ascii="標楷體" w:eastAsia="標楷體" w:hAnsi="標楷體" w:hint="eastAsia"/>
                <w:sz w:val="22"/>
                <w:szCs w:val="22"/>
              </w:rPr>
              <w:br/>
              <w:t>青春的浮光掠影</w:t>
            </w:r>
            <w:r w:rsidRPr="000212E6">
              <w:rPr>
                <w:rFonts w:ascii="標楷體" w:eastAsia="標楷體" w:hAnsi="標楷體" w:hint="eastAsia"/>
                <w:sz w:val="22"/>
                <w:szCs w:val="22"/>
              </w:rPr>
              <w:br/>
              <w:t>1.介紹iPhone攝影獎，並以臺灣攝影師章潔〈日落之前〉照片來引導情境。</w:t>
            </w:r>
            <w:r w:rsidRPr="000212E6">
              <w:rPr>
                <w:rFonts w:ascii="標楷體" w:eastAsia="標楷體" w:hAnsi="標楷體" w:hint="eastAsia"/>
                <w:sz w:val="22"/>
                <w:szCs w:val="22"/>
              </w:rPr>
              <w:br/>
              <w:t>2.介紹智慧型手機拍攝功能及</w:t>
            </w:r>
            <w:r w:rsidRPr="000212E6">
              <w:rPr>
                <w:rFonts w:ascii="標楷體" w:eastAsia="標楷體" w:hAnsi="標楷體" w:hint="eastAsia"/>
                <w:sz w:val="22"/>
                <w:szCs w:val="22"/>
              </w:rPr>
              <w:lastRenderedPageBreak/>
              <w:t>構圖取景。</w:t>
            </w:r>
            <w:r w:rsidRPr="000212E6">
              <w:rPr>
                <w:rFonts w:ascii="標楷體" w:eastAsia="標楷體" w:hAnsi="標楷體" w:hint="eastAsia"/>
                <w:sz w:val="22"/>
                <w:szCs w:val="22"/>
              </w:rPr>
              <w:br/>
              <w:t>3.介紹相機、底片到手機攝影的歷史演進。</w:t>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人權教育：</w:t>
            </w:r>
            <w:r w:rsidRPr="000212E6">
              <w:rPr>
                <w:rFonts w:ascii="標楷體" w:eastAsia="標楷體" w:hAnsi="標楷體" w:hint="eastAsia"/>
                <w:sz w:val="22"/>
                <w:szCs w:val="22"/>
              </w:rPr>
              <w:br/>
              <w:t>透過攝影創作，讓學生理解每個人都有選擇如何呈現自我及故事的權利，並藉由作品分享增進對多元文化與觀點的理解與包容。</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6A07B3"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9B60D9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3834DA4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5EA605D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3.能拍照的手機或相機</w:t>
            </w:r>
          </w:p>
          <w:p w14:paraId="223B109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4.攝影集</w:t>
            </w:r>
          </w:p>
          <w:p w14:paraId="4EF7C0D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5.展示用的各種相機</w:t>
            </w:r>
          </w:p>
          <w:p w14:paraId="11AD4E4C"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6.底片</w:t>
            </w:r>
          </w:p>
          <w:p w14:paraId="40A185D0" w14:textId="77777777" w:rsidR="00295C96" w:rsidRPr="000212E6" w:rsidRDefault="00295C96" w:rsidP="003233BF">
            <w:pPr>
              <w:rPr>
                <w:rFonts w:ascii="標楷體" w:eastAsia="標楷體" w:hAnsi="標楷體"/>
                <w:sz w:val="22"/>
                <w:szCs w:val="22"/>
                <w:bdr w:val="single" w:sz="4" w:space="0" w:color="auto"/>
              </w:rPr>
            </w:pPr>
          </w:p>
          <w:p w14:paraId="0F974BFD" w14:textId="77777777" w:rsidR="00295C96" w:rsidRPr="000212E6" w:rsidRDefault="00295C96" w:rsidP="003233BF">
            <w:pPr>
              <w:rPr>
                <w:rFonts w:ascii="標楷體" w:eastAsia="標楷體" w:hAnsi="標楷體"/>
                <w:sz w:val="22"/>
                <w:szCs w:val="22"/>
              </w:rPr>
            </w:pPr>
          </w:p>
          <w:p w14:paraId="3A4AF11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680EEFF1"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lastRenderedPageBreak/>
              <w:t>1.合作學習法：小組分工，完成討論，並報</w:t>
            </w:r>
            <w:r w:rsidRPr="000212E6">
              <w:rPr>
                <w:rFonts w:ascii="標楷體" w:eastAsia="標楷體" w:hAnsi="標楷體"/>
                <w:sz w:val="22"/>
                <w:szCs w:val="22"/>
              </w:rPr>
              <w:lastRenderedPageBreak/>
              <w:t>告。</w:t>
            </w:r>
          </w:p>
          <w:p w14:paraId="2017D76E"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DB0597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一、歷程性評量</w:t>
            </w:r>
          </w:p>
          <w:p w14:paraId="0166425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4B0CD2D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2.隨堂表現記錄</w:t>
            </w:r>
          </w:p>
          <w:p w14:paraId="4601288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357D48C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225D731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7615757F" w14:textId="77777777" w:rsidR="00295C96" w:rsidRPr="000212E6" w:rsidRDefault="00295C96" w:rsidP="003233BF">
            <w:pPr>
              <w:spacing w:line="260" w:lineRule="exact"/>
              <w:jc w:val="left"/>
              <w:rPr>
                <w:rFonts w:ascii="標楷體" w:eastAsia="標楷體" w:hAnsi="標楷體"/>
                <w:sz w:val="22"/>
                <w:szCs w:val="22"/>
              </w:rPr>
            </w:pPr>
          </w:p>
          <w:p w14:paraId="30498D2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10B939D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2CEC755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1.能認識相機的演進與歷史。</w:t>
            </w:r>
          </w:p>
          <w:p w14:paraId="065EB06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2.能認識相機的功能與使用方法。</w:t>
            </w:r>
          </w:p>
          <w:p w14:paraId="79A2F7F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3.能體會攝影與生活的相關性。</w:t>
            </w:r>
          </w:p>
          <w:p w14:paraId="7C0F018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66B9EF8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1.能掌握攝影構圖取景的要訣。</w:t>
            </w:r>
          </w:p>
          <w:p w14:paraId="06261DE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2.能正確的運用攝影器材拍攝。</w:t>
            </w:r>
          </w:p>
          <w:p w14:paraId="7F54F76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79A54E1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1.能鑑賞攝影的作品。</w:t>
            </w:r>
          </w:p>
          <w:p w14:paraId="55B1B06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2.能以攝影美學的習得</w:t>
            </w:r>
            <w:r w:rsidRPr="000212E6">
              <w:rPr>
                <w:rFonts w:ascii="標楷體" w:eastAsia="標楷體" w:hAnsi="標楷體" w:cs="標楷體" w:hint="eastAsia"/>
                <w:color w:val="auto"/>
                <w:sz w:val="22"/>
                <w:szCs w:val="22"/>
              </w:rPr>
              <w:lastRenderedPageBreak/>
              <w:t>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CA5157"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【人權教育】</w:t>
            </w:r>
          </w:p>
          <w:p w14:paraId="189F473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317C66FF"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C87FFD5"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86E54E3"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lastRenderedPageBreak/>
              <w:t xml:space="preserve"> ＿       ＿ </w:t>
            </w:r>
          </w:p>
          <w:p w14:paraId="1BBB5F62"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E47010C"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5A11A2B8"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34CDF5D" w14:textId="4F8DEE22"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第十</w:t>
            </w:r>
            <w:r w:rsidR="00C87B33">
              <w:rPr>
                <w:rFonts w:ascii="標楷體" w:eastAsia="標楷體" w:hAnsi="標楷體" w:cs="標楷體" w:hint="eastAsia"/>
                <w:snapToGrid w:val="0"/>
                <w:color w:val="auto"/>
                <w:sz w:val="22"/>
                <w:szCs w:val="22"/>
              </w:rPr>
              <w:t>八</w:t>
            </w:r>
            <w:r w:rsidRPr="000212E6">
              <w:rPr>
                <w:rFonts w:ascii="標楷體" w:eastAsia="標楷體" w:hAnsi="標楷體" w:cs="標楷體" w:hint="eastAsia"/>
                <w:snapToGrid w:val="0"/>
                <w:color w:val="auto"/>
                <w:sz w:val="22"/>
                <w:szCs w:val="22"/>
              </w:rPr>
              <w:t>週</w:t>
            </w:r>
          </w:p>
          <w:p w14:paraId="6721E2BA"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6/8~6/12</w:t>
            </w:r>
          </w:p>
        </w:tc>
        <w:tc>
          <w:tcPr>
            <w:tcW w:w="1560" w:type="dxa"/>
            <w:tcBorders>
              <w:top w:val="single" w:sz="8" w:space="0" w:color="000000"/>
              <w:left w:val="single" w:sz="8" w:space="0" w:color="000000"/>
              <w:bottom w:val="single" w:sz="8" w:space="0" w:color="000000"/>
              <w:right w:val="single" w:sz="8" w:space="0" w:color="000000"/>
            </w:tcBorders>
          </w:tcPr>
          <w:p w14:paraId="1A03E1C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21FA1BF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視1-IV-3 能使用數位及影音媒體，表達創作意念。</w:t>
            </w:r>
          </w:p>
          <w:p w14:paraId="13107A5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A318B9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視E-IV-3 數位影像、數位媒材。</w:t>
            </w:r>
          </w:p>
          <w:p w14:paraId="59C4AD4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37F75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視覺藝術</w:t>
            </w:r>
            <w:r w:rsidRPr="000212E6">
              <w:rPr>
                <w:rFonts w:ascii="標楷體" w:eastAsia="標楷體" w:hAnsi="標楷體" w:hint="eastAsia"/>
                <w:sz w:val="22"/>
                <w:szCs w:val="22"/>
              </w:rPr>
              <w:br/>
              <w:t>青春的浮光掠影</w:t>
            </w:r>
            <w:r w:rsidRPr="000212E6">
              <w:rPr>
                <w:rFonts w:ascii="標楷體" w:eastAsia="標楷體" w:hAnsi="標楷體" w:hint="eastAsia"/>
                <w:sz w:val="22"/>
                <w:szCs w:val="22"/>
              </w:rPr>
              <w:br/>
              <w:t>1.分析與比較各類攝影作品的拍攝手法與呈現風格。</w:t>
            </w:r>
            <w:r w:rsidRPr="000212E6">
              <w:rPr>
                <w:rFonts w:ascii="標楷體" w:eastAsia="標楷體" w:hAnsi="標楷體" w:hint="eastAsia"/>
                <w:sz w:val="22"/>
                <w:szCs w:val="22"/>
              </w:rPr>
              <w:br/>
              <w:t>2.欣賞具代表性的照片，說明攝影的功能與意義。</w:t>
            </w:r>
            <w:r w:rsidRPr="000212E6">
              <w:rPr>
                <w:rFonts w:ascii="標楷體" w:eastAsia="標楷體" w:hAnsi="標楷體" w:hint="eastAsia"/>
                <w:sz w:val="22"/>
                <w:szCs w:val="22"/>
              </w:rPr>
              <w:br/>
              <w:t>3.學生報告喜愛的攝影類型。</w:t>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人權教育：</w:t>
            </w:r>
            <w:r w:rsidRPr="000212E6">
              <w:rPr>
                <w:rFonts w:ascii="標楷體" w:eastAsia="標楷體" w:hAnsi="標楷體" w:hint="eastAsia"/>
                <w:sz w:val="22"/>
                <w:szCs w:val="22"/>
              </w:rPr>
              <w:br/>
              <w:t>透過攝影創作，讓學生理解每個人都有選擇如何呈現自我及故事的權利，並藉由作品分享增進對多元文化與觀點的理解與包容。</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17FB07"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A06072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044CFAD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1840199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3.能拍照的手機或相機</w:t>
            </w:r>
          </w:p>
          <w:p w14:paraId="6E22AFF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4.攝影集</w:t>
            </w:r>
          </w:p>
          <w:p w14:paraId="43C6599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5.展示用的各種相機</w:t>
            </w:r>
          </w:p>
          <w:p w14:paraId="2B681095"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6.底片</w:t>
            </w:r>
          </w:p>
          <w:p w14:paraId="52510157" w14:textId="77777777" w:rsidR="00295C96" w:rsidRPr="000212E6" w:rsidRDefault="00295C96" w:rsidP="003233BF">
            <w:pPr>
              <w:rPr>
                <w:rFonts w:ascii="標楷體" w:eastAsia="標楷體" w:hAnsi="標楷體"/>
                <w:sz w:val="22"/>
                <w:szCs w:val="22"/>
                <w:bdr w:val="single" w:sz="4" w:space="0" w:color="auto"/>
              </w:rPr>
            </w:pPr>
          </w:p>
          <w:p w14:paraId="08AD3EF3" w14:textId="77777777" w:rsidR="00295C96" w:rsidRPr="000212E6" w:rsidRDefault="00295C96" w:rsidP="003233BF">
            <w:pPr>
              <w:rPr>
                <w:rFonts w:ascii="標楷體" w:eastAsia="標楷體" w:hAnsi="標楷體"/>
                <w:sz w:val="22"/>
                <w:szCs w:val="22"/>
              </w:rPr>
            </w:pPr>
          </w:p>
          <w:p w14:paraId="7954A9A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3FFE0A92"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t>1.合作學習法：小組分工，完成討論，並報告。</w:t>
            </w:r>
          </w:p>
          <w:p w14:paraId="0FE849D9"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D65D64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26D9864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0202407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2B70F9A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2826CB1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734959F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600E20B1" w14:textId="77777777" w:rsidR="00295C96" w:rsidRPr="000212E6" w:rsidRDefault="00295C96" w:rsidP="003233BF">
            <w:pPr>
              <w:spacing w:line="260" w:lineRule="exact"/>
              <w:jc w:val="left"/>
              <w:rPr>
                <w:rFonts w:ascii="標楷體" w:eastAsia="標楷體" w:hAnsi="標楷體"/>
                <w:sz w:val="22"/>
                <w:szCs w:val="22"/>
              </w:rPr>
            </w:pPr>
          </w:p>
          <w:p w14:paraId="190901C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099673E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6BE956B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1.能認識相機的演進與歷史。</w:t>
            </w:r>
          </w:p>
          <w:p w14:paraId="71B140C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2.能認識相機的功能與使用方法。</w:t>
            </w:r>
          </w:p>
          <w:p w14:paraId="380E6A5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3.能體會攝</w:t>
            </w:r>
            <w:r w:rsidRPr="000212E6">
              <w:rPr>
                <w:rFonts w:ascii="標楷體" w:eastAsia="標楷體" w:hAnsi="標楷體" w:cs="標楷體" w:hint="eastAsia"/>
                <w:color w:val="auto"/>
                <w:sz w:val="22"/>
                <w:szCs w:val="22"/>
              </w:rPr>
              <w:lastRenderedPageBreak/>
              <w:t>影與生活的相關性。</w:t>
            </w:r>
          </w:p>
          <w:p w14:paraId="1C13061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20DD82D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1.能掌握攝影構圖取景的要訣。</w:t>
            </w:r>
          </w:p>
          <w:p w14:paraId="6CF032F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2.能正確的運用攝影器材拍攝。</w:t>
            </w:r>
          </w:p>
          <w:p w14:paraId="55DFF98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0C75B5E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1.能鑑賞攝影的作品。</w:t>
            </w:r>
          </w:p>
          <w:p w14:paraId="1ACFEEF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2.能以攝影美學的習得過程，提升攝影美學創造與鑑賞的能力，並且更進一步的改善自我生活品味。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0EDB89"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【人權教育】</w:t>
            </w:r>
          </w:p>
          <w:p w14:paraId="7308E8E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37DB4FAA"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38C08B1"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E3669A2"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687F4517"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58A6A01"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3BFFE9A1"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19C5E82" w14:textId="31D2F3B2"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第十</w:t>
            </w:r>
            <w:r w:rsidR="00C87B33">
              <w:rPr>
                <w:rFonts w:ascii="標楷體" w:eastAsia="標楷體" w:hAnsi="標楷體" w:cs="標楷體" w:hint="eastAsia"/>
                <w:snapToGrid w:val="0"/>
                <w:color w:val="auto"/>
                <w:sz w:val="22"/>
                <w:szCs w:val="22"/>
              </w:rPr>
              <w:t>九</w:t>
            </w:r>
            <w:r w:rsidRPr="000212E6">
              <w:rPr>
                <w:rFonts w:ascii="標楷體" w:eastAsia="標楷體" w:hAnsi="標楷體" w:cs="標楷體" w:hint="eastAsia"/>
                <w:snapToGrid w:val="0"/>
                <w:color w:val="auto"/>
                <w:sz w:val="22"/>
                <w:szCs w:val="22"/>
              </w:rPr>
              <w:t>週</w:t>
            </w:r>
          </w:p>
          <w:p w14:paraId="16E29020"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6/15~6/19</w:t>
            </w:r>
          </w:p>
        </w:tc>
        <w:tc>
          <w:tcPr>
            <w:tcW w:w="1560" w:type="dxa"/>
            <w:tcBorders>
              <w:top w:val="single" w:sz="8" w:space="0" w:color="000000"/>
              <w:left w:val="single" w:sz="8" w:space="0" w:color="000000"/>
              <w:bottom w:val="single" w:sz="8" w:space="0" w:color="000000"/>
              <w:right w:val="single" w:sz="8" w:space="0" w:color="000000"/>
            </w:tcBorders>
          </w:tcPr>
          <w:p w14:paraId="0CBFC88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347BF58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視1-IV-3 能使用數位及影音媒體，表達創作意念。</w:t>
            </w:r>
          </w:p>
          <w:p w14:paraId="1285F3E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w:t>
            </w:r>
            <w:r w:rsidRPr="000212E6">
              <w:rPr>
                <w:rFonts w:ascii="標楷體" w:eastAsia="標楷體" w:hAnsi="標楷體" w:hint="eastAsia"/>
                <w:color w:val="auto"/>
                <w:sz w:val="22"/>
                <w:szCs w:val="22"/>
              </w:rPr>
              <w:lastRenderedPageBreak/>
              <w:t>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7EB054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lastRenderedPageBreak/>
              <w:t>視E-IV-3 數位影像、數位媒材。</w:t>
            </w:r>
          </w:p>
          <w:p w14:paraId="4E35D07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8AC85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視覺藝術</w:t>
            </w:r>
            <w:r w:rsidRPr="000212E6">
              <w:rPr>
                <w:rFonts w:ascii="標楷體" w:eastAsia="標楷體" w:hAnsi="標楷體" w:hint="eastAsia"/>
                <w:sz w:val="22"/>
                <w:szCs w:val="22"/>
              </w:rPr>
              <w:br/>
              <w:t>青春的浮光掠影</w:t>
            </w:r>
            <w:r w:rsidRPr="000212E6">
              <w:rPr>
                <w:rFonts w:ascii="標楷體" w:eastAsia="標楷體" w:hAnsi="標楷體" w:hint="eastAsia"/>
                <w:sz w:val="22"/>
                <w:szCs w:val="22"/>
              </w:rPr>
              <w:br/>
              <w:t>1.說明「構圖取景」、「打光」之要領並欣賞相關攝影作品。</w:t>
            </w:r>
            <w:r w:rsidRPr="000212E6">
              <w:rPr>
                <w:rFonts w:ascii="標楷體" w:eastAsia="標楷體" w:hAnsi="標楷體" w:hint="eastAsia"/>
                <w:sz w:val="22"/>
                <w:szCs w:val="22"/>
              </w:rPr>
              <w:br/>
              <w:t>2.鼓勵學生練習。</w:t>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人權教育：</w:t>
            </w:r>
            <w:r w:rsidRPr="000212E6">
              <w:rPr>
                <w:rFonts w:ascii="標楷體" w:eastAsia="標楷體" w:hAnsi="標楷體" w:hint="eastAsia"/>
                <w:sz w:val="22"/>
                <w:szCs w:val="22"/>
              </w:rPr>
              <w:br/>
              <w:t>透過攝影創作，讓學生理解每個人都有選擇如何呈現自我及故事的權利，並藉由作品分享</w:t>
            </w:r>
            <w:r w:rsidRPr="000212E6">
              <w:rPr>
                <w:rFonts w:ascii="標楷體" w:eastAsia="標楷體" w:hAnsi="標楷體" w:hint="eastAsia"/>
                <w:sz w:val="22"/>
                <w:szCs w:val="22"/>
              </w:rPr>
              <w:lastRenderedPageBreak/>
              <w:t>增進對多元文化與觀點的理解與包容。</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335431"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031BF5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0F85010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7C8566B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3.能拍照的手機或相機</w:t>
            </w:r>
          </w:p>
          <w:p w14:paraId="24C3A99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4.攝影集</w:t>
            </w:r>
          </w:p>
          <w:p w14:paraId="014E3A8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5.展示用的各種相機</w:t>
            </w:r>
          </w:p>
          <w:p w14:paraId="31276498"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6.底片</w:t>
            </w:r>
          </w:p>
          <w:p w14:paraId="4F4AED1E" w14:textId="77777777" w:rsidR="00295C96" w:rsidRPr="000212E6" w:rsidRDefault="00295C96" w:rsidP="003233BF">
            <w:pPr>
              <w:rPr>
                <w:rFonts w:ascii="標楷體" w:eastAsia="標楷體" w:hAnsi="標楷體"/>
                <w:sz w:val="22"/>
                <w:szCs w:val="22"/>
                <w:bdr w:val="single" w:sz="4" w:space="0" w:color="auto"/>
              </w:rPr>
            </w:pPr>
          </w:p>
          <w:p w14:paraId="08776B56" w14:textId="77777777" w:rsidR="00295C96" w:rsidRPr="000212E6" w:rsidRDefault="00295C96" w:rsidP="003233BF">
            <w:pPr>
              <w:rPr>
                <w:rFonts w:ascii="標楷體" w:eastAsia="標楷體" w:hAnsi="標楷體"/>
                <w:sz w:val="22"/>
                <w:szCs w:val="22"/>
              </w:rPr>
            </w:pPr>
          </w:p>
          <w:p w14:paraId="685D6C5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631295AE"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lastRenderedPageBreak/>
              <w:t>1.合作學習法：小組分工，完成討論，並報告。</w:t>
            </w:r>
          </w:p>
          <w:p w14:paraId="5B051E02"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w:t>
            </w:r>
            <w:r w:rsidRPr="000212E6">
              <w:rPr>
                <w:rFonts w:ascii="標楷體" w:eastAsia="標楷體" w:hAnsi="標楷體"/>
                <w:sz w:val="22"/>
                <w:szCs w:val="22"/>
              </w:rPr>
              <w:lastRenderedPageBreak/>
              <w:t>+紀錄+報告+他組回饋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E5D1ED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一、歷程性評量</w:t>
            </w:r>
          </w:p>
          <w:p w14:paraId="057548C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7F76653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7C14F3A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4AD4020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w:t>
            </w:r>
            <w:r w:rsidRPr="000212E6">
              <w:rPr>
                <w:rFonts w:ascii="標楷體" w:eastAsia="標楷體" w:hAnsi="標楷體" w:cs="標楷體" w:hint="eastAsia"/>
                <w:color w:val="auto"/>
                <w:sz w:val="22"/>
                <w:szCs w:val="22"/>
              </w:rPr>
              <w:lastRenderedPageBreak/>
              <w:t>作</w:t>
            </w:r>
          </w:p>
          <w:p w14:paraId="425F38A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5A0C9A7B" w14:textId="77777777" w:rsidR="00295C96" w:rsidRPr="000212E6" w:rsidRDefault="00295C96" w:rsidP="003233BF">
            <w:pPr>
              <w:spacing w:line="260" w:lineRule="exact"/>
              <w:jc w:val="left"/>
              <w:rPr>
                <w:rFonts w:ascii="標楷體" w:eastAsia="標楷體" w:hAnsi="標楷體"/>
                <w:sz w:val="22"/>
                <w:szCs w:val="22"/>
              </w:rPr>
            </w:pPr>
          </w:p>
          <w:p w14:paraId="308F55A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05D5898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6C0A2A8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1.能認識相機的演進與歷史。</w:t>
            </w:r>
          </w:p>
          <w:p w14:paraId="5D0D799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2.能認識相機的功能與使用方法。</w:t>
            </w:r>
          </w:p>
          <w:p w14:paraId="68FF8BD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3.能體會攝影與生活的相關性。</w:t>
            </w:r>
          </w:p>
          <w:p w14:paraId="2EA3E6E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60DF2B0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1.能掌握攝影構圖取景的要訣。</w:t>
            </w:r>
          </w:p>
          <w:p w14:paraId="6C827AF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2.能正確的運用攝影器材拍攝。</w:t>
            </w:r>
          </w:p>
          <w:p w14:paraId="64B4443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72AB221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1.能鑑賞攝影的作品。</w:t>
            </w:r>
          </w:p>
          <w:p w14:paraId="2A47BA3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2.能以攝影美學的習得過程，提升攝影美學創造與鑑賞的能力，並且更進一步的</w:t>
            </w:r>
            <w:r w:rsidRPr="000212E6">
              <w:rPr>
                <w:rFonts w:ascii="標楷體" w:eastAsia="標楷體" w:hAnsi="標楷體" w:cs="標楷體" w:hint="eastAsia"/>
                <w:color w:val="auto"/>
                <w:sz w:val="22"/>
                <w:szCs w:val="22"/>
              </w:rPr>
              <w:lastRenderedPageBreak/>
              <w:t>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BF1B75"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【人權教育】</w:t>
            </w:r>
          </w:p>
          <w:p w14:paraId="6A8D24A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43C5047F"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84A5B71"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7A3000D"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345D242"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89FF828"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3992F4B4"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3B289D2" w14:textId="67837567"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w:t>
            </w:r>
            <w:r w:rsidR="00C87B33">
              <w:rPr>
                <w:rFonts w:ascii="標楷體" w:eastAsia="標楷體" w:hAnsi="標楷體" w:cs="標楷體" w:hint="eastAsia"/>
                <w:snapToGrid w:val="0"/>
                <w:color w:val="auto"/>
                <w:sz w:val="22"/>
                <w:szCs w:val="22"/>
              </w:rPr>
              <w:t>二</w:t>
            </w:r>
            <w:r w:rsidRPr="000212E6">
              <w:rPr>
                <w:rFonts w:ascii="標楷體" w:eastAsia="標楷體" w:hAnsi="標楷體" w:cs="標楷體" w:hint="eastAsia"/>
                <w:snapToGrid w:val="0"/>
                <w:color w:val="auto"/>
                <w:sz w:val="22"/>
                <w:szCs w:val="22"/>
              </w:rPr>
              <w:t>十週</w:t>
            </w:r>
          </w:p>
          <w:p w14:paraId="535E304E"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6/22~6/26</w:t>
            </w:r>
          </w:p>
        </w:tc>
        <w:tc>
          <w:tcPr>
            <w:tcW w:w="1560" w:type="dxa"/>
            <w:tcBorders>
              <w:top w:val="single" w:sz="8" w:space="0" w:color="000000"/>
              <w:left w:val="single" w:sz="8" w:space="0" w:color="000000"/>
              <w:bottom w:val="single" w:sz="8" w:space="0" w:color="000000"/>
              <w:right w:val="single" w:sz="8" w:space="0" w:color="000000"/>
            </w:tcBorders>
          </w:tcPr>
          <w:p w14:paraId="5F6FF33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64D20E0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視1-IV-3 能使用數位及影音媒體，表達創作意念。</w:t>
            </w:r>
          </w:p>
          <w:p w14:paraId="6971BB5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B2E239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視E-IV-3 數位影像、數位媒材。</w:t>
            </w:r>
          </w:p>
          <w:p w14:paraId="44196B1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2F4E5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視覺藝術</w:t>
            </w:r>
            <w:r w:rsidRPr="000212E6">
              <w:rPr>
                <w:rFonts w:ascii="標楷體" w:eastAsia="標楷體" w:hAnsi="標楷體" w:hint="eastAsia"/>
                <w:sz w:val="22"/>
                <w:szCs w:val="22"/>
              </w:rPr>
              <w:br/>
              <w:t>青春的浮光掠影</w:t>
            </w:r>
            <w:r w:rsidRPr="000212E6">
              <w:rPr>
                <w:rFonts w:ascii="標楷體" w:eastAsia="標楷體" w:hAnsi="標楷體" w:hint="eastAsia"/>
                <w:sz w:val="22"/>
                <w:szCs w:val="22"/>
              </w:rPr>
              <w:br/>
              <w:t>1.學生安排攝影題材，直接用手機或相機拍攝，體會攝影創作的樂趣。</w:t>
            </w:r>
            <w:r w:rsidRPr="000212E6">
              <w:rPr>
                <w:rFonts w:ascii="標楷體" w:eastAsia="標楷體" w:hAnsi="標楷體" w:hint="eastAsia"/>
                <w:sz w:val="22"/>
                <w:szCs w:val="22"/>
              </w:rPr>
              <w:br/>
              <w:t>2.個別指導攝影輔助工具的使用。</w:t>
            </w:r>
            <w:r w:rsidRPr="000212E6">
              <w:rPr>
                <w:rFonts w:ascii="標楷體" w:eastAsia="標楷體" w:hAnsi="標楷體" w:hint="eastAsia"/>
                <w:sz w:val="22"/>
                <w:szCs w:val="22"/>
              </w:rPr>
              <w:br/>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人權教育：</w:t>
            </w:r>
            <w:r w:rsidRPr="000212E6">
              <w:rPr>
                <w:rFonts w:ascii="標楷體" w:eastAsia="標楷體" w:hAnsi="標楷體" w:hint="eastAsia"/>
                <w:sz w:val="22"/>
                <w:szCs w:val="22"/>
              </w:rPr>
              <w:br/>
              <w:t>透過攝影創作，讓學生理解每個人都有選擇如何呈現自我及故事的權利，並藉由作品分享增進對多元文化與觀點的理解與包容。</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DE3847"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321C44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0172978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242BEC7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3.能拍照的手機或相機</w:t>
            </w:r>
          </w:p>
          <w:p w14:paraId="441A48B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4.攝影集</w:t>
            </w:r>
          </w:p>
          <w:p w14:paraId="3F64C3D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5.展示用的各種相機</w:t>
            </w:r>
          </w:p>
          <w:p w14:paraId="17BA4DE0"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6.底片</w:t>
            </w:r>
          </w:p>
          <w:p w14:paraId="614A4F62" w14:textId="77777777" w:rsidR="00295C96" w:rsidRPr="000212E6" w:rsidRDefault="00295C96" w:rsidP="003233BF">
            <w:pPr>
              <w:rPr>
                <w:rFonts w:ascii="標楷體" w:eastAsia="標楷體" w:hAnsi="標楷體"/>
                <w:sz w:val="22"/>
                <w:szCs w:val="22"/>
                <w:bdr w:val="single" w:sz="4" w:space="0" w:color="auto"/>
              </w:rPr>
            </w:pPr>
          </w:p>
          <w:p w14:paraId="7AD4479A" w14:textId="77777777" w:rsidR="00295C96" w:rsidRPr="000212E6" w:rsidRDefault="00295C96" w:rsidP="003233BF">
            <w:pPr>
              <w:rPr>
                <w:rFonts w:ascii="標楷體" w:eastAsia="標楷體" w:hAnsi="標楷體"/>
                <w:sz w:val="22"/>
                <w:szCs w:val="22"/>
              </w:rPr>
            </w:pPr>
          </w:p>
          <w:p w14:paraId="3CCBD97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73621061"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t>1.合作學習法：小組分工，完成討論，並報告。</w:t>
            </w:r>
          </w:p>
          <w:p w14:paraId="141B3FE5"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46EE1F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5CDFE69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149F419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3CA44A4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05C2220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03A0C5D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49D23AF2" w14:textId="77777777" w:rsidR="00295C96" w:rsidRPr="000212E6" w:rsidRDefault="00295C96" w:rsidP="003233BF">
            <w:pPr>
              <w:spacing w:line="260" w:lineRule="exact"/>
              <w:jc w:val="left"/>
              <w:rPr>
                <w:rFonts w:ascii="標楷體" w:eastAsia="標楷體" w:hAnsi="標楷體"/>
                <w:sz w:val="22"/>
                <w:szCs w:val="22"/>
              </w:rPr>
            </w:pPr>
          </w:p>
          <w:p w14:paraId="212C231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二、總結性評量</w:t>
            </w:r>
          </w:p>
          <w:p w14:paraId="354B06A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1A4AA0E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1.能認識相機的演進與歷史。</w:t>
            </w:r>
          </w:p>
          <w:p w14:paraId="3C0B001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2.能認識相機的功能與使用方法。</w:t>
            </w:r>
          </w:p>
          <w:p w14:paraId="0D0FC4E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3.能體會攝影與生活的相關性。</w:t>
            </w:r>
          </w:p>
          <w:p w14:paraId="3101BB7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2A82A7F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1.能掌握攝</w:t>
            </w:r>
            <w:r w:rsidRPr="000212E6">
              <w:rPr>
                <w:rFonts w:ascii="標楷體" w:eastAsia="標楷體" w:hAnsi="標楷體" w:cs="標楷體" w:hint="eastAsia"/>
                <w:color w:val="auto"/>
                <w:sz w:val="22"/>
                <w:szCs w:val="22"/>
              </w:rPr>
              <w:lastRenderedPageBreak/>
              <w:t>影構圖取景的要訣。</w:t>
            </w:r>
          </w:p>
          <w:p w14:paraId="71737F3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2.能正確的運用攝影器材拍攝。</w:t>
            </w:r>
          </w:p>
          <w:p w14:paraId="76E4F0F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47FD41B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1.能鑑賞攝影的作品。</w:t>
            </w:r>
          </w:p>
          <w:p w14:paraId="59CF11C6"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2.能以攝影美學的習得過程，提升攝影美學創造與鑑賞的能力，並且更進一步的改善自我生活品味。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E9C247"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【人權教育】</w:t>
            </w:r>
          </w:p>
          <w:p w14:paraId="5DCF067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6A37F9FD"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07E5B4C"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A8113CE"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4E18B39"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BA6D054"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95C96" w:rsidRPr="006B4433" w14:paraId="660467CE" w14:textId="77777777" w:rsidTr="003233B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5C278D7" w14:textId="24975181" w:rsidR="00295C96" w:rsidRPr="000212E6" w:rsidRDefault="00295C96" w:rsidP="003233BF">
            <w:pPr>
              <w:spacing w:line="260" w:lineRule="exact"/>
              <w:jc w:val="center"/>
              <w:rPr>
                <w:rFonts w:ascii="標楷體" w:eastAsia="標楷體" w:hAnsi="標楷體"/>
                <w:snapToGrid w:val="0"/>
                <w:sz w:val="22"/>
                <w:szCs w:val="22"/>
              </w:rPr>
            </w:pPr>
            <w:r w:rsidRPr="000212E6">
              <w:rPr>
                <w:rFonts w:ascii="標楷體" w:eastAsia="標楷體" w:hAnsi="標楷體" w:cs="標楷體" w:hint="eastAsia"/>
                <w:snapToGrid w:val="0"/>
                <w:color w:val="auto"/>
                <w:sz w:val="22"/>
                <w:szCs w:val="22"/>
              </w:rPr>
              <w:lastRenderedPageBreak/>
              <w:t>第二十</w:t>
            </w:r>
            <w:r w:rsidR="00C87B33">
              <w:rPr>
                <w:rFonts w:ascii="標楷體" w:eastAsia="標楷體" w:hAnsi="標楷體" w:cs="標楷體" w:hint="eastAsia"/>
                <w:snapToGrid w:val="0"/>
                <w:color w:val="auto"/>
                <w:sz w:val="22"/>
                <w:szCs w:val="22"/>
              </w:rPr>
              <w:t>一</w:t>
            </w:r>
            <w:r w:rsidRPr="000212E6">
              <w:rPr>
                <w:rFonts w:ascii="標楷體" w:eastAsia="標楷體" w:hAnsi="標楷體" w:cs="標楷體" w:hint="eastAsia"/>
                <w:snapToGrid w:val="0"/>
                <w:color w:val="auto"/>
                <w:sz w:val="22"/>
                <w:szCs w:val="22"/>
              </w:rPr>
              <w:t>週</w:t>
            </w:r>
          </w:p>
          <w:p w14:paraId="20A2B15D" w14:textId="77777777" w:rsidR="00295C96" w:rsidRPr="000212E6" w:rsidRDefault="00295C96" w:rsidP="003233BF">
            <w:pPr>
              <w:jc w:val="center"/>
              <w:rPr>
                <w:rFonts w:ascii="標楷體" w:eastAsia="標楷體" w:hAnsi="標楷體" w:cs="新細明體"/>
                <w:sz w:val="22"/>
                <w:szCs w:val="22"/>
              </w:rPr>
            </w:pPr>
            <w:r w:rsidRPr="000212E6">
              <w:rPr>
                <w:rFonts w:ascii="標楷體" w:eastAsia="標楷體" w:hAnsi="標楷體" w:cs="標楷體" w:hint="eastAsia"/>
                <w:color w:val="auto"/>
                <w:sz w:val="22"/>
                <w:szCs w:val="22"/>
              </w:rPr>
              <w:t>6/29~6/30</w:t>
            </w:r>
          </w:p>
        </w:tc>
        <w:tc>
          <w:tcPr>
            <w:tcW w:w="1560" w:type="dxa"/>
            <w:tcBorders>
              <w:top w:val="single" w:sz="8" w:space="0" w:color="000000"/>
              <w:left w:val="single" w:sz="8" w:space="0" w:color="000000"/>
              <w:bottom w:val="single" w:sz="8" w:space="0" w:color="000000"/>
              <w:right w:val="single" w:sz="8" w:space="0" w:color="000000"/>
            </w:tcBorders>
          </w:tcPr>
          <w:p w14:paraId="1C7B0DC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視1-IV-2 能使用多元媒材與技法，表現個人或社群的觀點。</w:t>
            </w:r>
          </w:p>
          <w:p w14:paraId="37CC990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視1-IV-3 能使用數位及影音媒體，表達創作意念。</w:t>
            </w:r>
          </w:p>
          <w:p w14:paraId="3F18A16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視1-IV-4 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EF4B4C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視E-IV-3 數位影像、數位媒材。</w:t>
            </w:r>
          </w:p>
          <w:p w14:paraId="7CC8E1C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color w:val="auto"/>
                <w:sz w:val="22"/>
                <w:szCs w:val="22"/>
              </w:rPr>
              <w:t>視A-IV-3 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8A902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hint="eastAsia"/>
                <w:sz w:val="22"/>
                <w:szCs w:val="22"/>
              </w:rPr>
              <w:t>視覺藝術</w:t>
            </w:r>
            <w:r w:rsidRPr="000212E6">
              <w:rPr>
                <w:rFonts w:ascii="標楷體" w:eastAsia="標楷體" w:hAnsi="標楷體" w:hint="eastAsia"/>
                <w:sz w:val="22"/>
                <w:szCs w:val="22"/>
              </w:rPr>
              <w:br/>
              <w:t>青春的浮光掠影</w:t>
            </w:r>
            <w:r>
              <w:rPr>
                <w:rFonts w:ascii="標楷體" w:eastAsia="標楷體" w:hAnsi="標楷體" w:hint="eastAsia"/>
                <w:sz w:val="22"/>
                <w:szCs w:val="22"/>
              </w:rPr>
              <w:t>(第三次段考)</w:t>
            </w:r>
            <w:r w:rsidRPr="000212E6">
              <w:rPr>
                <w:rFonts w:ascii="標楷體" w:eastAsia="標楷體" w:hAnsi="標楷體" w:hint="eastAsia"/>
                <w:sz w:val="22"/>
                <w:szCs w:val="22"/>
              </w:rPr>
              <w:br/>
              <w:t>1.書寫攝影的學習單。</w:t>
            </w:r>
            <w:r w:rsidRPr="000212E6">
              <w:rPr>
                <w:rFonts w:ascii="標楷體" w:eastAsia="標楷體" w:hAnsi="標楷體" w:hint="eastAsia"/>
                <w:sz w:val="22"/>
                <w:szCs w:val="22"/>
              </w:rPr>
              <w:br/>
              <w:t>2.舉辦班級展覽會進行成果發表及回饋分享。</w:t>
            </w:r>
            <w:r w:rsidRPr="000212E6">
              <w:rPr>
                <w:rFonts w:ascii="標楷體" w:eastAsia="標楷體" w:hAnsi="標楷體" w:hint="eastAsia"/>
                <w:sz w:val="22"/>
                <w:szCs w:val="22"/>
              </w:rPr>
              <w:br/>
            </w:r>
            <w:r w:rsidRPr="000212E6">
              <w:rPr>
                <w:rFonts w:ascii="標楷體" w:eastAsia="標楷體" w:hAnsi="標楷體" w:hint="eastAsia"/>
                <w:sz w:val="22"/>
                <w:szCs w:val="22"/>
              </w:rPr>
              <w:br/>
            </w:r>
            <w:r w:rsidRPr="000212E6">
              <w:rPr>
                <w:rFonts w:ascii="標楷體" w:eastAsia="標楷體" w:hAnsi="標楷體" w:hint="eastAsia"/>
                <w:b/>
                <w:sz w:val="22"/>
                <w:szCs w:val="22"/>
              </w:rPr>
              <w:t>【議題融入與延伸學習】</w:t>
            </w:r>
            <w:r w:rsidRPr="000212E6">
              <w:rPr>
                <w:rFonts w:ascii="標楷體" w:eastAsia="標楷體" w:hAnsi="標楷體" w:hint="eastAsia"/>
                <w:sz w:val="22"/>
                <w:szCs w:val="22"/>
              </w:rPr>
              <w:br/>
              <w:t>人權教育：</w:t>
            </w:r>
            <w:r w:rsidRPr="000212E6">
              <w:rPr>
                <w:rFonts w:ascii="標楷體" w:eastAsia="標楷體" w:hAnsi="標楷體" w:hint="eastAsia"/>
                <w:sz w:val="22"/>
                <w:szCs w:val="22"/>
              </w:rPr>
              <w:br/>
              <w:t>透過攝影創作，讓學生理解每個人都有選擇如何呈現自我及故事的權利，並藉由作品分享增進對多元文化與觀點的理解與包容。</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C9ABA4" w14:textId="77777777" w:rsidR="00295C96" w:rsidRPr="000212E6" w:rsidRDefault="00295C96" w:rsidP="003233BF">
            <w:pPr>
              <w:spacing w:line="260" w:lineRule="exact"/>
              <w:jc w:val="center"/>
              <w:rPr>
                <w:rFonts w:ascii="標楷體" w:eastAsia="標楷體" w:hAnsi="標楷體"/>
                <w:sz w:val="22"/>
                <w:szCs w:val="22"/>
              </w:rPr>
            </w:pPr>
            <w:r w:rsidRPr="000212E6">
              <w:rPr>
                <w:rFonts w:ascii="標楷體" w:eastAsia="標楷體" w:hAnsi="標楷體" w:cs="標楷體" w:hint="eastAsia"/>
                <w:color w:val="auto"/>
                <w:sz w:val="22"/>
                <w:szCs w:val="22"/>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2CAB39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1.圖像與影像資源</w:t>
            </w:r>
          </w:p>
          <w:p w14:paraId="3559130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2.電腦投影設備</w:t>
            </w:r>
          </w:p>
          <w:p w14:paraId="353CE07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3.能拍照的手機或相機</w:t>
            </w:r>
          </w:p>
          <w:p w14:paraId="7B7B5685"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4.攝影集</w:t>
            </w:r>
          </w:p>
          <w:p w14:paraId="45B315B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5.展示用的各種相機</w:t>
            </w:r>
          </w:p>
          <w:p w14:paraId="0255E362" w14:textId="77777777" w:rsidR="00295C96" w:rsidRPr="000212E6" w:rsidRDefault="00295C96" w:rsidP="003233BF">
            <w:pPr>
              <w:rPr>
                <w:rFonts w:ascii="標楷體" w:eastAsia="標楷體" w:hAnsi="標楷體"/>
                <w:sz w:val="22"/>
                <w:szCs w:val="22"/>
                <w:bdr w:val="single" w:sz="4" w:space="0" w:color="auto"/>
              </w:rPr>
            </w:pPr>
            <w:r w:rsidRPr="000212E6">
              <w:rPr>
                <w:rFonts w:ascii="標楷體" w:eastAsia="標楷體" w:hAnsi="標楷體" w:cs="標楷體" w:hint="eastAsia"/>
                <w:color w:val="auto"/>
                <w:sz w:val="22"/>
                <w:szCs w:val="22"/>
              </w:rPr>
              <w:t>6.底片</w:t>
            </w:r>
          </w:p>
          <w:p w14:paraId="3400D369" w14:textId="77777777" w:rsidR="00295C96" w:rsidRPr="000212E6" w:rsidRDefault="00295C96" w:rsidP="003233BF">
            <w:pPr>
              <w:rPr>
                <w:rFonts w:ascii="標楷體" w:eastAsia="標楷體" w:hAnsi="標楷體"/>
                <w:sz w:val="22"/>
                <w:szCs w:val="22"/>
                <w:bdr w:val="single" w:sz="4" w:space="0" w:color="auto"/>
              </w:rPr>
            </w:pPr>
          </w:p>
          <w:p w14:paraId="1EBB2E74" w14:textId="77777777" w:rsidR="00295C96" w:rsidRPr="000212E6" w:rsidRDefault="00295C96" w:rsidP="003233BF">
            <w:pPr>
              <w:rPr>
                <w:rFonts w:ascii="標楷體" w:eastAsia="標楷體" w:hAnsi="標楷體"/>
                <w:sz w:val="22"/>
                <w:szCs w:val="22"/>
              </w:rPr>
            </w:pPr>
          </w:p>
          <w:p w14:paraId="0DF1D150"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w:t>
            </w:r>
            <w:r w:rsidRPr="000212E6">
              <w:rPr>
                <w:rFonts w:ascii="標楷體" w:eastAsia="標楷體" w:hAnsi="標楷體"/>
                <w:sz w:val="22"/>
                <w:szCs w:val="22"/>
              </w:rPr>
              <w:lastRenderedPageBreak/>
              <w:t>分工+紀錄+報告+他組回饋</w:t>
            </w:r>
          </w:p>
        </w:tc>
        <w:tc>
          <w:tcPr>
            <w:tcW w:w="1209" w:type="dxa"/>
            <w:tcBorders>
              <w:top w:val="single" w:sz="8" w:space="0" w:color="auto"/>
              <w:left w:val="single" w:sz="8" w:space="0" w:color="auto"/>
              <w:bottom w:val="single" w:sz="8" w:space="0" w:color="auto"/>
              <w:right w:val="single" w:sz="8" w:space="0" w:color="auto"/>
            </w:tcBorders>
          </w:tcPr>
          <w:p w14:paraId="10F7B43F" w14:textId="77777777" w:rsidR="00295C96" w:rsidRPr="000212E6" w:rsidRDefault="00295C96" w:rsidP="003233BF">
            <w:pPr>
              <w:rPr>
                <w:rFonts w:ascii="標楷體" w:eastAsia="標楷體" w:hAnsi="標楷體"/>
                <w:sz w:val="22"/>
                <w:szCs w:val="22"/>
              </w:rPr>
            </w:pPr>
            <w:r w:rsidRPr="000212E6">
              <w:rPr>
                <w:rFonts w:ascii="標楷體" w:eastAsia="標楷體" w:hAnsi="標楷體"/>
                <w:sz w:val="22"/>
                <w:szCs w:val="22"/>
              </w:rPr>
              <w:lastRenderedPageBreak/>
              <w:t>1.合作學習法：小組分工，完成討論，並報告。</w:t>
            </w:r>
          </w:p>
          <w:p w14:paraId="09CA819F" w14:textId="77777777" w:rsidR="00295C96" w:rsidRPr="006B4433" w:rsidRDefault="00295C96" w:rsidP="003233BF">
            <w:pPr>
              <w:spacing w:line="260" w:lineRule="exact"/>
              <w:jc w:val="left"/>
              <w:rPr>
                <w:rFonts w:ascii="標楷體" w:eastAsia="標楷體" w:hAnsi="標楷體"/>
                <w:sz w:val="22"/>
                <w:szCs w:val="22"/>
              </w:rPr>
            </w:pPr>
            <w:r w:rsidRPr="000212E6">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8DB7519"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一、歷程性評量</w:t>
            </w:r>
          </w:p>
          <w:p w14:paraId="56280CBC"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1.學生個人在課堂討論與發表的參與度。</w:t>
            </w:r>
          </w:p>
          <w:p w14:paraId="597D5B2B"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2.隨堂表現記錄</w:t>
            </w:r>
          </w:p>
          <w:p w14:paraId="391F566A"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（1）學習熱忱</w:t>
            </w:r>
          </w:p>
          <w:p w14:paraId="0242F98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（2）小組合作</w:t>
            </w:r>
          </w:p>
          <w:p w14:paraId="5E6B5B6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（3）創作態度</w:t>
            </w:r>
          </w:p>
          <w:p w14:paraId="579F44F5" w14:textId="77777777" w:rsidR="00295C96" w:rsidRPr="000212E6" w:rsidRDefault="00295C96" w:rsidP="003233BF">
            <w:pPr>
              <w:spacing w:line="260" w:lineRule="exact"/>
              <w:jc w:val="left"/>
              <w:rPr>
                <w:rFonts w:ascii="標楷體" w:eastAsia="標楷體" w:hAnsi="標楷體"/>
                <w:sz w:val="22"/>
                <w:szCs w:val="22"/>
              </w:rPr>
            </w:pPr>
          </w:p>
          <w:p w14:paraId="14254C1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lastRenderedPageBreak/>
              <w:t>二、總結性評量</w:t>
            </w:r>
          </w:p>
          <w:p w14:paraId="75E5B798"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知識：</w:t>
            </w:r>
          </w:p>
          <w:p w14:paraId="08C131DE"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1.能認識相機的演進與歷史。</w:t>
            </w:r>
          </w:p>
          <w:p w14:paraId="76A2B7A2"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2.能認識相機的功能與使用方法。</w:t>
            </w:r>
          </w:p>
          <w:p w14:paraId="5B6BC59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3.能體會攝影與生活的相關性。</w:t>
            </w:r>
          </w:p>
          <w:p w14:paraId="50877ED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技能：</w:t>
            </w:r>
          </w:p>
          <w:p w14:paraId="79197077"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1.能掌握攝影構圖取景的要訣。</w:t>
            </w:r>
          </w:p>
          <w:p w14:paraId="5FFC832F"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2.能正確的運用攝影器材拍攝。</w:t>
            </w:r>
          </w:p>
          <w:p w14:paraId="754188F3"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態度：</w:t>
            </w:r>
          </w:p>
          <w:p w14:paraId="6E2FBB2D"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1.能鑑賞攝影的作品。</w:t>
            </w:r>
          </w:p>
          <w:p w14:paraId="382C9294"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標楷體" w:hint="eastAsia"/>
                <w:color w:val="auto"/>
                <w:sz w:val="22"/>
                <w:szCs w:val="22"/>
              </w:rPr>
              <w:t>2.能以攝影美學的習得過程，提升攝影美學創造與鑑賞的能力，並且更進一步的改善自我生活品味。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FFFA87" w14:textId="77777777" w:rsidR="00295C96" w:rsidRPr="000212E6" w:rsidRDefault="00295C96" w:rsidP="003233BF">
            <w:pPr>
              <w:spacing w:line="260" w:lineRule="exact"/>
              <w:jc w:val="left"/>
              <w:rPr>
                <w:rFonts w:ascii="標楷體" w:eastAsia="標楷體" w:hAnsi="標楷體"/>
                <w:b/>
                <w:sz w:val="22"/>
                <w:szCs w:val="22"/>
              </w:rPr>
            </w:pPr>
            <w:r w:rsidRPr="000212E6">
              <w:rPr>
                <w:rFonts w:ascii="標楷體" w:eastAsia="標楷體" w:hAnsi="標楷體" w:cs="DFKaiShu-SB-Estd-BF" w:hint="eastAsia"/>
                <w:b/>
                <w:color w:val="auto"/>
                <w:sz w:val="22"/>
                <w:szCs w:val="22"/>
              </w:rPr>
              <w:lastRenderedPageBreak/>
              <w:t>【人權教育】</w:t>
            </w:r>
          </w:p>
          <w:p w14:paraId="173AE0D1" w14:textId="77777777" w:rsidR="00295C96" w:rsidRPr="000212E6" w:rsidRDefault="00295C96" w:rsidP="003233BF">
            <w:pPr>
              <w:spacing w:line="260" w:lineRule="exact"/>
              <w:jc w:val="left"/>
              <w:rPr>
                <w:rFonts w:ascii="標楷體" w:eastAsia="標楷體" w:hAnsi="標楷體"/>
                <w:sz w:val="22"/>
                <w:szCs w:val="22"/>
              </w:rPr>
            </w:pPr>
            <w:r w:rsidRPr="000212E6">
              <w:rPr>
                <w:rFonts w:ascii="標楷體" w:eastAsia="標楷體" w:hAnsi="標楷體" w:cs="DFKaiShu-SB-Estd-BF" w:hint="eastAsia"/>
                <w:color w:val="auto"/>
                <w:sz w:val="22"/>
                <w:szCs w:val="22"/>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48CF6840"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7DF2D2D" w14:textId="77777777" w:rsidR="00295C96" w:rsidRPr="00500692" w:rsidRDefault="00295C96" w:rsidP="003233BF">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7D4ED98" w14:textId="77777777" w:rsidR="00295C96" w:rsidRPr="00500692" w:rsidRDefault="00295C96" w:rsidP="003233B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EAB9652"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7B280D0" w14:textId="77777777" w:rsidR="00295C96" w:rsidRPr="00500692" w:rsidRDefault="00295C96" w:rsidP="003233B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bl>
    <w:p w14:paraId="32BE296C" w14:textId="77777777" w:rsidR="00956B1D" w:rsidRDefault="00956B1D" w:rsidP="00D37619">
      <w:pPr>
        <w:rPr>
          <w:rFonts w:ascii="標楷體" w:eastAsia="標楷體" w:hAnsi="標楷體" w:cs="標楷體"/>
          <w:b/>
          <w:sz w:val="24"/>
          <w:szCs w:val="24"/>
        </w:rPr>
      </w:pPr>
    </w:p>
    <w:p w14:paraId="4447D7BF" w14:textId="77777777" w:rsidR="008F65B2" w:rsidRDefault="008F65B2" w:rsidP="00D37619">
      <w:pPr>
        <w:rPr>
          <w:rFonts w:ascii="標楷體" w:eastAsia="標楷體" w:hAnsi="標楷體" w:cs="標楷體"/>
          <w:b/>
          <w:sz w:val="24"/>
          <w:szCs w:val="24"/>
        </w:rPr>
      </w:pPr>
      <w:bookmarkStart w:id="0" w:name="_GoBack"/>
      <w:bookmarkEnd w:id="0"/>
    </w:p>
    <w:p w14:paraId="132C871E" w14:textId="77777777" w:rsidR="008F65B2" w:rsidRPr="00BF31BC" w:rsidRDefault="008F65B2"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p>
    <w:p w14:paraId="2E483D60" w14:textId="6907DC3B" w:rsidR="008F65B2" w:rsidRPr="00BF31BC" w:rsidRDefault="00C87B33"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8F65B2" w:rsidRPr="00BF31BC">
        <w:rPr>
          <w:rFonts w:ascii="標楷體" w:eastAsia="標楷體" w:hAnsi="標楷體" w:cs="標楷體" w:hint="eastAsia"/>
          <w:color w:val="auto"/>
          <w:sz w:val="24"/>
          <w:szCs w:val="24"/>
        </w:rPr>
        <w:t>否，全學年都沒有(以下免填)</w:t>
      </w:r>
    </w:p>
    <w:p w14:paraId="24675D8D"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14:paraId="2C7C9D40"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14:paraId="36F54C8E" w14:textId="77777777" w:rsidTr="00A43EC7">
        <w:tc>
          <w:tcPr>
            <w:tcW w:w="1292" w:type="dxa"/>
          </w:tcPr>
          <w:p w14:paraId="43A96E7A"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14:paraId="56000A12"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14:paraId="5A8F46E1"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14:paraId="459F069F"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14:paraId="00CDD649"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14:paraId="73A25DCC"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14:paraId="71961EC6" w14:textId="77777777" w:rsidTr="00A43EC7">
        <w:tc>
          <w:tcPr>
            <w:tcW w:w="1292" w:type="dxa"/>
          </w:tcPr>
          <w:p w14:paraId="7B86A2BF"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771E7E4E"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67E07F87"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14:paraId="2A894E5D"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14:paraId="709003F9"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5FF55E84"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6337DFEB"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5C8500E6" w14:textId="77777777" w:rsidTr="00A43EC7">
        <w:tc>
          <w:tcPr>
            <w:tcW w:w="1292" w:type="dxa"/>
          </w:tcPr>
          <w:p w14:paraId="27277B0E"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30A89BEF"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4F72DD1D"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049991B5"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12777D03"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0D038EAB"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7278A10A" w14:textId="77777777" w:rsidTr="00A43EC7">
        <w:tc>
          <w:tcPr>
            <w:tcW w:w="1292" w:type="dxa"/>
          </w:tcPr>
          <w:p w14:paraId="75805C08"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58578EFF"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3215C2A6"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07D9375F"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332DDB8E"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014C983A" w14:textId="77777777" w:rsidR="008F65B2" w:rsidRPr="00BF31BC" w:rsidRDefault="008F65B2" w:rsidP="00A43EC7">
            <w:pPr>
              <w:ind w:firstLine="0"/>
              <w:rPr>
                <w:rFonts w:ascii="標楷體" w:eastAsia="標楷體" w:hAnsi="標楷體" w:cs="標楷體"/>
                <w:color w:val="auto"/>
                <w:sz w:val="24"/>
                <w:szCs w:val="24"/>
              </w:rPr>
            </w:pPr>
          </w:p>
        </w:tc>
      </w:tr>
    </w:tbl>
    <w:p w14:paraId="18C6F0C7" w14:textId="77777777"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E373F" w14:textId="77777777" w:rsidR="00140E2F" w:rsidRDefault="00140E2F">
      <w:r>
        <w:separator/>
      </w:r>
    </w:p>
  </w:endnote>
  <w:endnote w:type="continuationSeparator" w:id="0">
    <w:p w14:paraId="1E4AB2BA" w14:textId="77777777" w:rsidR="00140E2F" w:rsidRDefault="0014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Adobe 明體 Std L">
    <w:altName w:val="Malgun Gothic Semilight"/>
    <w:panose1 w:val="00000000000000000000"/>
    <w:charset w:val="88"/>
    <w:family w:val="roman"/>
    <w:notTrueType/>
    <w:pitch w:val="variable"/>
    <w:sig w:usb0="00000000" w:usb1="1A0F1900" w:usb2="00000016" w:usb3="00000000" w:csb0="00120005" w:csb1="00000000"/>
  </w:font>
  <w:font w:name="細明體">
    <w:altName w:val="MingLiU"/>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DFKaiShu-SB-Estd-BF">
    <w:altName w:val="AVGmdBU"/>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E27D5" w14:textId="17AD1EF0" w:rsidR="002E38B1" w:rsidRDefault="002E38B1">
    <w:pPr>
      <w:pStyle w:val="aff5"/>
      <w:jc w:val="center"/>
    </w:pPr>
    <w:r>
      <w:fldChar w:fldCharType="begin"/>
    </w:r>
    <w:r>
      <w:instrText>PAGE   \* MERGEFORMAT</w:instrText>
    </w:r>
    <w:r>
      <w:fldChar w:fldCharType="separate"/>
    </w:r>
    <w:r w:rsidR="00C87B33" w:rsidRPr="00C87B33">
      <w:rPr>
        <w:noProof/>
        <w:lang w:val="zh-TW"/>
      </w:rPr>
      <w:t>40</w:t>
    </w:r>
    <w:r>
      <w:fldChar w:fldCharType="end"/>
    </w:r>
  </w:p>
  <w:p w14:paraId="278B0726"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74558" w14:textId="77777777" w:rsidR="00140E2F" w:rsidRDefault="00140E2F">
      <w:r>
        <w:separator/>
      </w:r>
    </w:p>
  </w:footnote>
  <w:footnote w:type="continuationSeparator" w:id="0">
    <w:p w14:paraId="2D10F5FE" w14:textId="77777777" w:rsidR="00140E2F" w:rsidRDefault="00140E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6"/>
  </w:num>
  <w:num w:numId="2">
    <w:abstractNumId w:val="14"/>
  </w:num>
  <w:num w:numId="3">
    <w:abstractNumId w:val="74"/>
  </w:num>
  <w:num w:numId="4">
    <w:abstractNumId w:val="83"/>
  </w:num>
  <w:num w:numId="5">
    <w:abstractNumId w:val="40"/>
  </w:num>
  <w:num w:numId="6">
    <w:abstractNumId w:val="12"/>
  </w:num>
  <w:num w:numId="7">
    <w:abstractNumId w:val="47"/>
  </w:num>
  <w:num w:numId="8">
    <w:abstractNumId w:val="31"/>
  </w:num>
  <w:num w:numId="9">
    <w:abstractNumId w:val="43"/>
  </w:num>
  <w:num w:numId="10">
    <w:abstractNumId w:val="4"/>
  </w:num>
  <w:num w:numId="11">
    <w:abstractNumId w:val="0"/>
  </w:num>
  <w:num w:numId="12">
    <w:abstractNumId w:val="17"/>
  </w:num>
  <w:num w:numId="13">
    <w:abstractNumId w:val="64"/>
  </w:num>
  <w:num w:numId="14">
    <w:abstractNumId w:val="80"/>
  </w:num>
  <w:num w:numId="15">
    <w:abstractNumId w:val="34"/>
  </w:num>
  <w:num w:numId="16">
    <w:abstractNumId w:val="2"/>
  </w:num>
  <w:num w:numId="17">
    <w:abstractNumId w:val="71"/>
  </w:num>
  <w:num w:numId="18">
    <w:abstractNumId w:val="88"/>
  </w:num>
  <w:num w:numId="19">
    <w:abstractNumId w:val="75"/>
  </w:num>
  <w:num w:numId="20">
    <w:abstractNumId w:val="92"/>
  </w:num>
  <w:num w:numId="21">
    <w:abstractNumId w:val="37"/>
  </w:num>
  <w:num w:numId="22">
    <w:abstractNumId w:val="8"/>
  </w:num>
  <w:num w:numId="23">
    <w:abstractNumId w:val="77"/>
  </w:num>
  <w:num w:numId="24">
    <w:abstractNumId w:val="3"/>
  </w:num>
  <w:num w:numId="25">
    <w:abstractNumId w:val="56"/>
  </w:num>
  <w:num w:numId="26">
    <w:abstractNumId w:val="66"/>
  </w:num>
  <w:num w:numId="27">
    <w:abstractNumId w:val="36"/>
  </w:num>
  <w:num w:numId="28">
    <w:abstractNumId w:val="27"/>
  </w:num>
  <w:num w:numId="29">
    <w:abstractNumId w:val="42"/>
  </w:num>
  <w:num w:numId="30">
    <w:abstractNumId w:val="62"/>
  </w:num>
  <w:num w:numId="31">
    <w:abstractNumId w:val="19"/>
  </w:num>
  <w:num w:numId="32">
    <w:abstractNumId w:val="48"/>
  </w:num>
  <w:num w:numId="33">
    <w:abstractNumId w:val="32"/>
  </w:num>
  <w:num w:numId="34">
    <w:abstractNumId w:val="15"/>
  </w:num>
  <w:num w:numId="35">
    <w:abstractNumId w:val="45"/>
  </w:num>
  <w:num w:numId="36">
    <w:abstractNumId w:val="70"/>
  </w:num>
  <w:num w:numId="37">
    <w:abstractNumId w:val="84"/>
  </w:num>
  <w:num w:numId="38">
    <w:abstractNumId w:val="38"/>
  </w:num>
  <w:num w:numId="39">
    <w:abstractNumId w:val="30"/>
  </w:num>
  <w:num w:numId="40">
    <w:abstractNumId w:val="28"/>
  </w:num>
  <w:num w:numId="41">
    <w:abstractNumId w:val="79"/>
  </w:num>
  <w:num w:numId="42">
    <w:abstractNumId w:val="65"/>
  </w:num>
  <w:num w:numId="43">
    <w:abstractNumId w:val="53"/>
  </w:num>
  <w:num w:numId="44">
    <w:abstractNumId w:val="35"/>
  </w:num>
  <w:num w:numId="45">
    <w:abstractNumId w:val="58"/>
  </w:num>
  <w:num w:numId="46">
    <w:abstractNumId w:val="44"/>
  </w:num>
  <w:num w:numId="47">
    <w:abstractNumId w:val="7"/>
  </w:num>
  <w:num w:numId="48">
    <w:abstractNumId w:val="41"/>
  </w:num>
  <w:num w:numId="49">
    <w:abstractNumId w:val="50"/>
  </w:num>
  <w:num w:numId="50">
    <w:abstractNumId w:val="6"/>
  </w:num>
  <w:num w:numId="51">
    <w:abstractNumId w:val="87"/>
  </w:num>
  <w:num w:numId="52">
    <w:abstractNumId w:val="60"/>
  </w:num>
  <w:num w:numId="53">
    <w:abstractNumId w:val="78"/>
  </w:num>
  <w:num w:numId="54">
    <w:abstractNumId w:val="72"/>
  </w:num>
  <w:num w:numId="55">
    <w:abstractNumId w:val="61"/>
  </w:num>
  <w:num w:numId="56">
    <w:abstractNumId w:val="67"/>
  </w:num>
  <w:num w:numId="57">
    <w:abstractNumId w:val="23"/>
  </w:num>
  <w:num w:numId="58">
    <w:abstractNumId w:val="89"/>
  </w:num>
  <w:num w:numId="59">
    <w:abstractNumId w:val="39"/>
  </w:num>
  <w:num w:numId="60">
    <w:abstractNumId w:val="85"/>
  </w:num>
  <w:num w:numId="61">
    <w:abstractNumId w:val="91"/>
  </w:num>
  <w:num w:numId="62">
    <w:abstractNumId w:val="55"/>
  </w:num>
  <w:num w:numId="63">
    <w:abstractNumId w:val="16"/>
  </w:num>
  <w:num w:numId="64">
    <w:abstractNumId w:val="25"/>
  </w:num>
  <w:num w:numId="65">
    <w:abstractNumId w:val="82"/>
  </w:num>
  <w:num w:numId="66">
    <w:abstractNumId w:val="81"/>
  </w:num>
  <w:num w:numId="67">
    <w:abstractNumId w:val="22"/>
  </w:num>
  <w:num w:numId="68">
    <w:abstractNumId w:val="57"/>
  </w:num>
  <w:num w:numId="69">
    <w:abstractNumId w:val="9"/>
  </w:num>
  <w:num w:numId="70">
    <w:abstractNumId w:val="76"/>
  </w:num>
  <w:num w:numId="71">
    <w:abstractNumId w:val="11"/>
  </w:num>
  <w:num w:numId="72">
    <w:abstractNumId w:val="63"/>
  </w:num>
  <w:num w:numId="73">
    <w:abstractNumId w:val="33"/>
  </w:num>
  <w:num w:numId="74">
    <w:abstractNumId w:val="20"/>
  </w:num>
  <w:num w:numId="75">
    <w:abstractNumId w:val="18"/>
  </w:num>
  <w:num w:numId="76">
    <w:abstractNumId w:val="59"/>
  </w:num>
  <w:num w:numId="77">
    <w:abstractNumId w:val="86"/>
  </w:num>
  <w:num w:numId="78">
    <w:abstractNumId w:val="90"/>
  </w:num>
  <w:num w:numId="79">
    <w:abstractNumId w:val="5"/>
  </w:num>
  <w:num w:numId="80">
    <w:abstractNumId w:val="29"/>
  </w:num>
  <w:num w:numId="81">
    <w:abstractNumId w:val="13"/>
  </w:num>
  <w:num w:numId="82">
    <w:abstractNumId w:val="54"/>
  </w:num>
  <w:num w:numId="83">
    <w:abstractNumId w:val="10"/>
  </w:num>
  <w:num w:numId="84">
    <w:abstractNumId w:val="1"/>
  </w:num>
  <w:num w:numId="85">
    <w:abstractNumId w:val="21"/>
  </w:num>
  <w:num w:numId="86">
    <w:abstractNumId w:val="68"/>
  </w:num>
  <w:num w:numId="87">
    <w:abstractNumId w:val="51"/>
  </w:num>
  <w:num w:numId="88">
    <w:abstractNumId w:val="69"/>
  </w:num>
  <w:num w:numId="89">
    <w:abstractNumId w:val="24"/>
  </w:num>
  <w:num w:numId="90">
    <w:abstractNumId w:val="73"/>
  </w:num>
  <w:num w:numId="91">
    <w:abstractNumId w:val="52"/>
  </w:num>
  <w:num w:numId="92">
    <w:abstractNumId w:val="49"/>
  </w:num>
  <w:num w:numId="93">
    <w:abstractNumId w:val="2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354"/>
    <w:rsid w:val="0000497E"/>
    <w:rsid w:val="00005FB2"/>
    <w:rsid w:val="00006DA2"/>
    <w:rsid w:val="00010F37"/>
    <w:rsid w:val="00014B99"/>
    <w:rsid w:val="00014DA1"/>
    <w:rsid w:val="0001581F"/>
    <w:rsid w:val="000161AC"/>
    <w:rsid w:val="0001651B"/>
    <w:rsid w:val="00017015"/>
    <w:rsid w:val="00020AF4"/>
    <w:rsid w:val="000212E6"/>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570BE"/>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130"/>
    <w:rsid w:val="000C2DE4"/>
    <w:rsid w:val="000C3028"/>
    <w:rsid w:val="000C794A"/>
    <w:rsid w:val="000D26F4"/>
    <w:rsid w:val="000D27F7"/>
    <w:rsid w:val="000D31FC"/>
    <w:rsid w:val="000D4140"/>
    <w:rsid w:val="000D6C88"/>
    <w:rsid w:val="000E334A"/>
    <w:rsid w:val="000E67EC"/>
    <w:rsid w:val="000E7B47"/>
    <w:rsid w:val="000F0290"/>
    <w:rsid w:val="000F33DD"/>
    <w:rsid w:val="000F6784"/>
    <w:rsid w:val="00105275"/>
    <w:rsid w:val="00107B78"/>
    <w:rsid w:val="00110487"/>
    <w:rsid w:val="001112EF"/>
    <w:rsid w:val="00111853"/>
    <w:rsid w:val="00112170"/>
    <w:rsid w:val="0011359A"/>
    <w:rsid w:val="0011580C"/>
    <w:rsid w:val="00115A2F"/>
    <w:rsid w:val="001218DF"/>
    <w:rsid w:val="0012196C"/>
    <w:rsid w:val="00123A2D"/>
    <w:rsid w:val="001248B8"/>
    <w:rsid w:val="001265EE"/>
    <w:rsid w:val="00130353"/>
    <w:rsid w:val="001360E9"/>
    <w:rsid w:val="00140E2F"/>
    <w:rsid w:val="00141E97"/>
    <w:rsid w:val="00143740"/>
    <w:rsid w:val="001460C3"/>
    <w:rsid w:val="0014796F"/>
    <w:rsid w:val="00150A4C"/>
    <w:rsid w:val="00156A6B"/>
    <w:rsid w:val="001657C7"/>
    <w:rsid w:val="00166D8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31B51"/>
    <w:rsid w:val="00241BB2"/>
    <w:rsid w:val="002465A9"/>
    <w:rsid w:val="0025196E"/>
    <w:rsid w:val="00252E0C"/>
    <w:rsid w:val="00263A25"/>
    <w:rsid w:val="002664FE"/>
    <w:rsid w:val="002670FA"/>
    <w:rsid w:val="00281385"/>
    <w:rsid w:val="00285A39"/>
    <w:rsid w:val="002870A7"/>
    <w:rsid w:val="00290376"/>
    <w:rsid w:val="002915C9"/>
    <w:rsid w:val="002920BA"/>
    <w:rsid w:val="00294813"/>
    <w:rsid w:val="00295C96"/>
    <w:rsid w:val="002A105E"/>
    <w:rsid w:val="002A156D"/>
    <w:rsid w:val="002A2334"/>
    <w:rsid w:val="002A402E"/>
    <w:rsid w:val="002A422B"/>
    <w:rsid w:val="002A4EAA"/>
    <w:rsid w:val="002A7515"/>
    <w:rsid w:val="002B5B91"/>
    <w:rsid w:val="002C2C4F"/>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7A"/>
    <w:rsid w:val="0037218D"/>
    <w:rsid w:val="0037325E"/>
    <w:rsid w:val="00376C12"/>
    <w:rsid w:val="00384845"/>
    <w:rsid w:val="00392A6A"/>
    <w:rsid w:val="0039306C"/>
    <w:rsid w:val="003939AB"/>
    <w:rsid w:val="0039412B"/>
    <w:rsid w:val="00394743"/>
    <w:rsid w:val="003A2FAC"/>
    <w:rsid w:val="003B57B2"/>
    <w:rsid w:val="003B75E7"/>
    <w:rsid w:val="003B7C4D"/>
    <w:rsid w:val="003C1BB2"/>
    <w:rsid w:val="003C1C0A"/>
    <w:rsid w:val="003C7092"/>
    <w:rsid w:val="003D2AC8"/>
    <w:rsid w:val="003D2C05"/>
    <w:rsid w:val="003D2E00"/>
    <w:rsid w:val="003E11DC"/>
    <w:rsid w:val="003E6FBA"/>
    <w:rsid w:val="003F2C64"/>
    <w:rsid w:val="003F7A48"/>
    <w:rsid w:val="00401839"/>
    <w:rsid w:val="0040278C"/>
    <w:rsid w:val="00403CDE"/>
    <w:rsid w:val="00403E10"/>
    <w:rsid w:val="00404165"/>
    <w:rsid w:val="004070BB"/>
    <w:rsid w:val="00415037"/>
    <w:rsid w:val="0042042E"/>
    <w:rsid w:val="00426712"/>
    <w:rsid w:val="00431B0B"/>
    <w:rsid w:val="00433109"/>
    <w:rsid w:val="00434C48"/>
    <w:rsid w:val="00434E3E"/>
    <w:rsid w:val="00440A20"/>
    <w:rsid w:val="00440B21"/>
    <w:rsid w:val="00441B99"/>
    <w:rsid w:val="00444D37"/>
    <w:rsid w:val="00454FAA"/>
    <w:rsid w:val="00455A3E"/>
    <w:rsid w:val="0046203E"/>
    <w:rsid w:val="00465A21"/>
    <w:rsid w:val="00466963"/>
    <w:rsid w:val="00467F96"/>
    <w:rsid w:val="00470E2B"/>
    <w:rsid w:val="00471A5D"/>
    <w:rsid w:val="00471BCC"/>
    <w:rsid w:val="00474E06"/>
    <w:rsid w:val="00481A87"/>
    <w:rsid w:val="004843EC"/>
    <w:rsid w:val="0048605F"/>
    <w:rsid w:val="00490278"/>
    <w:rsid w:val="00493294"/>
    <w:rsid w:val="00494DA2"/>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3640"/>
    <w:rsid w:val="00543FDF"/>
    <w:rsid w:val="00550328"/>
    <w:rsid w:val="005528F3"/>
    <w:rsid w:val="0055297F"/>
    <w:rsid w:val="005533E5"/>
    <w:rsid w:val="0055616A"/>
    <w:rsid w:val="005571F5"/>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4CCB"/>
    <w:rsid w:val="005D6008"/>
    <w:rsid w:val="005D74BC"/>
    <w:rsid w:val="005D7AB8"/>
    <w:rsid w:val="005E614A"/>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4D5"/>
    <w:rsid w:val="00736961"/>
    <w:rsid w:val="0074128F"/>
    <w:rsid w:val="0074265B"/>
    <w:rsid w:val="00742C56"/>
    <w:rsid w:val="00742F96"/>
    <w:rsid w:val="00747546"/>
    <w:rsid w:val="00754A2E"/>
    <w:rsid w:val="00756819"/>
    <w:rsid w:val="00760AB4"/>
    <w:rsid w:val="00762578"/>
    <w:rsid w:val="007649FE"/>
    <w:rsid w:val="00765F73"/>
    <w:rsid w:val="00772791"/>
    <w:rsid w:val="007745C5"/>
    <w:rsid w:val="00777B8C"/>
    <w:rsid w:val="00780181"/>
    <w:rsid w:val="00780CEF"/>
    <w:rsid w:val="00786577"/>
    <w:rsid w:val="0079073C"/>
    <w:rsid w:val="007924F8"/>
    <w:rsid w:val="00793F87"/>
    <w:rsid w:val="007A03E7"/>
    <w:rsid w:val="007B08AA"/>
    <w:rsid w:val="007B23E4"/>
    <w:rsid w:val="007B4583"/>
    <w:rsid w:val="007C0CAF"/>
    <w:rsid w:val="007C196E"/>
    <w:rsid w:val="007C2A65"/>
    <w:rsid w:val="007C355B"/>
    <w:rsid w:val="007C3769"/>
    <w:rsid w:val="007C4F1E"/>
    <w:rsid w:val="007C689B"/>
    <w:rsid w:val="007D347C"/>
    <w:rsid w:val="007D42F0"/>
    <w:rsid w:val="007D5CDE"/>
    <w:rsid w:val="007D6288"/>
    <w:rsid w:val="007E320B"/>
    <w:rsid w:val="007E4792"/>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306"/>
    <w:rsid w:val="0089168C"/>
    <w:rsid w:val="008920B6"/>
    <w:rsid w:val="0089672F"/>
    <w:rsid w:val="008A339B"/>
    <w:rsid w:val="008A5131"/>
    <w:rsid w:val="008A5E7D"/>
    <w:rsid w:val="008B066B"/>
    <w:rsid w:val="008B2B8C"/>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57048"/>
    <w:rsid w:val="009657A1"/>
    <w:rsid w:val="00965857"/>
    <w:rsid w:val="00966319"/>
    <w:rsid w:val="00967DBF"/>
    <w:rsid w:val="0097151F"/>
    <w:rsid w:val="00972994"/>
    <w:rsid w:val="009740F8"/>
    <w:rsid w:val="00975162"/>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9F7FA3"/>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45E3"/>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B0211E"/>
    <w:rsid w:val="00B0232A"/>
    <w:rsid w:val="00B02B71"/>
    <w:rsid w:val="00B106EC"/>
    <w:rsid w:val="00B1179B"/>
    <w:rsid w:val="00B124D9"/>
    <w:rsid w:val="00B124E4"/>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75FA9"/>
    <w:rsid w:val="00B80E48"/>
    <w:rsid w:val="00B85833"/>
    <w:rsid w:val="00B858CC"/>
    <w:rsid w:val="00B8634E"/>
    <w:rsid w:val="00B87A7B"/>
    <w:rsid w:val="00B93C61"/>
    <w:rsid w:val="00B9600B"/>
    <w:rsid w:val="00BA1445"/>
    <w:rsid w:val="00BA61D7"/>
    <w:rsid w:val="00BA6B88"/>
    <w:rsid w:val="00BB2520"/>
    <w:rsid w:val="00BB3889"/>
    <w:rsid w:val="00BB4481"/>
    <w:rsid w:val="00BB4825"/>
    <w:rsid w:val="00BB69DE"/>
    <w:rsid w:val="00BC25C2"/>
    <w:rsid w:val="00BC285E"/>
    <w:rsid w:val="00BC3525"/>
    <w:rsid w:val="00BC3E0D"/>
    <w:rsid w:val="00BC75B2"/>
    <w:rsid w:val="00BD0C8A"/>
    <w:rsid w:val="00BD3CA2"/>
    <w:rsid w:val="00BD5193"/>
    <w:rsid w:val="00BD5366"/>
    <w:rsid w:val="00BE2654"/>
    <w:rsid w:val="00BE3EEA"/>
    <w:rsid w:val="00BE7C71"/>
    <w:rsid w:val="00BF1A42"/>
    <w:rsid w:val="00C01B71"/>
    <w:rsid w:val="00C0277A"/>
    <w:rsid w:val="00C16726"/>
    <w:rsid w:val="00C22E0C"/>
    <w:rsid w:val="00C2327E"/>
    <w:rsid w:val="00C2644D"/>
    <w:rsid w:val="00C27837"/>
    <w:rsid w:val="00C27A1B"/>
    <w:rsid w:val="00C31F2D"/>
    <w:rsid w:val="00C35623"/>
    <w:rsid w:val="00C3784A"/>
    <w:rsid w:val="00C41A7D"/>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083B"/>
    <w:rsid w:val="00C73B44"/>
    <w:rsid w:val="00C73DB2"/>
    <w:rsid w:val="00C80467"/>
    <w:rsid w:val="00C80FA1"/>
    <w:rsid w:val="00C85389"/>
    <w:rsid w:val="00C87B33"/>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1F7B"/>
    <w:rsid w:val="00E428EF"/>
    <w:rsid w:val="00E46E43"/>
    <w:rsid w:val="00E47B31"/>
    <w:rsid w:val="00E51BC1"/>
    <w:rsid w:val="00E52EA3"/>
    <w:rsid w:val="00E568E8"/>
    <w:rsid w:val="00E570C1"/>
    <w:rsid w:val="00E57107"/>
    <w:rsid w:val="00E57B91"/>
    <w:rsid w:val="00E62773"/>
    <w:rsid w:val="00E64478"/>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5ABA"/>
    <w:rsid w:val="00F17733"/>
    <w:rsid w:val="00F30474"/>
    <w:rsid w:val="00F37A1E"/>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1939"/>
    <w:rsid w:val="00FA2518"/>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6B389"/>
  <w15:docId w15:val="{266B4327-F321-45E7-9CD4-6D06F628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hAnsi="新細明體" w:cs="新細明體"/>
      <w:color w:val="auto"/>
      <w:sz w:val="24"/>
      <w:szCs w:val="24"/>
    </w:rPr>
  </w:style>
  <w:style w:type="table" w:customStyle="1" w:styleId="10">
    <w:name w:val="表格格線1"/>
    <w:basedOn w:val="a1"/>
    <w:next w:val="aff7"/>
    <w:uiPriority w:val="59"/>
    <w:rsid w:val="00C2327E"/>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uiPriority w:val="59"/>
    <w:rsid w:val="00B75FA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uiPriority w:val="39"/>
    <w:rsid w:val="0097516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Hyperlink"/>
    <w:rsid w:val="00295C96"/>
    <w:rPr>
      <w:rFonts w:cs="Times New Roman"/>
      <w:color w:val="0000FF"/>
      <w:u w:val="single"/>
    </w:rPr>
  </w:style>
  <w:style w:type="character" w:styleId="affa">
    <w:name w:val="FollowedHyperlink"/>
    <w:basedOn w:val="a0"/>
    <w:uiPriority w:val="99"/>
    <w:semiHidden/>
    <w:unhideWhenUsed/>
    <w:rsid w:val="00295C9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08964643">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512500081">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8076B-18FC-47BE-B145-2C0AC154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2876</Words>
  <Characters>16396</Characters>
  <Application>Microsoft Office Word</Application>
  <DocSecurity>0</DocSecurity>
  <Lines>136</Lines>
  <Paragraphs>38</Paragraphs>
  <ScaleCrop>false</ScaleCrop>
  <Company>Hewlett-Packard Company</Company>
  <LinksUpToDate>false</LinksUpToDate>
  <CharactersWithSpaces>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43</cp:revision>
  <cp:lastPrinted>2018-11-20T02:54:00Z</cp:lastPrinted>
  <dcterms:created xsi:type="dcterms:W3CDTF">2019-10-24T05:58:00Z</dcterms:created>
  <dcterms:modified xsi:type="dcterms:W3CDTF">2025-12-25T04:16:00Z</dcterms:modified>
</cp:coreProperties>
</file>