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2B76FE">
        <w:rPr>
          <w:rFonts w:ascii="標楷體" w:eastAsia="標楷體" w:hAnsi="標楷體" w:cs="標楷體"/>
          <w:b/>
          <w:sz w:val="28"/>
          <w:szCs w:val="28"/>
          <w:u w:val="single"/>
        </w:rPr>
        <w:t>格致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4110CF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1B552C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2B76FE">
        <w:rPr>
          <w:rFonts w:ascii="標楷體" w:eastAsia="標楷體" w:hAnsi="標楷體" w:cs="標楷體" w:hint="eastAsia"/>
          <w:b/>
          <w:sz w:val="28"/>
          <w:szCs w:val="28"/>
          <w:u w:val="single"/>
        </w:rPr>
        <w:t>邱奕統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D812E8" w:rsidRDefault="00D812E8" w:rsidP="00D812E8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:rsidR="00D812E8" w:rsidRDefault="00D812E8" w:rsidP="00D812E8">
      <w:pPr>
        <w:pStyle w:val="Web"/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1.</w:t>
      </w:r>
      <w:r>
        <w:rPr>
          <w:rFonts w:ascii="標楷體" w:eastAsia="標楷體" w:hAnsi="標楷體" w:cs="標楷體" w:hint="eastAsia"/>
        </w:rPr>
        <w:t xml:space="preserve">□國語文    </w:t>
      </w:r>
      <w:r>
        <w:rPr>
          <w:rFonts w:ascii="Times New Roman" w:eastAsia="標楷體" w:hAnsi="Times New Roman" w:cs="Times New Roman"/>
        </w:rPr>
        <w:t>2.</w:t>
      </w:r>
      <w:r>
        <w:rPr>
          <w:rFonts w:ascii="標楷體" w:eastAsia="標楷體" w:hAnsi="標楷體" w:cs="標楷體" w:hint="eastAsia"/>
        </w:rPr>
        <w:t xml:space="preserve">□英語文   </w:t>
      </w:r>
      <w:r>
        <w:rPr>
          <w:rFonts w:ascii="Times New Roman" w:eastAsia="標楷體" w:hAnsi="Times New Roman" w:cs="Times New Roman"/>
        </w:rPr>
        <w:t>3.</w:t>
      </w:r>
      <w:r>
        <w:rPr>
          <w:rFonts w:ascii="標楷體" w:eastAsia="標楷體" w:hAnsi="標楷體" w:cs="標楷體" w:hint="eastAsia"/>
        </w:rPr>
        <w:t xml:space="preserve">□健康與體育  </w:t>
      </w:r>
      <w:r>
        <w:rPr>
          <w:rFonts w:ascii="Times New Roman" w:eastAsia="標楷體" w:hAnsi="Times New Roman" w:cs="Times New Roman"/>
        </w:rPr>
        <w:t xml:space="preserve"> 4.</w:t>
      </w:r>
      <w:r>
        <w:rPr>
          <w:rFonts w:ascii="標楷體" w:eastAsia="標楷體" w:hAnsi="標楷體" w:cs="標楷體" w:hint="eastAsia"/>
        </w:rPr>
        <w:t xml:space="preserve">□數學   </w:t>
      </w:r>
      <w:r>
        <w:rPr>
          <w:rFonts w:ascii="Times New Roman" w:eastAsia="標楷體" w:hAnsi="Times New Roman" w:cs="Times New Roman"/>
        </w:rPr>
        <w:t>5.</w:t>
      </w:r>
      <w:r>
        <w:rPr>
          <w:rFonts w:ascii="標楷體" w:eastAsia="標楷體" w:hAnsi="標楷體" w:cs="標楷體" w:hint="eastAsia"/>
        </w:rPr>
        <w:t xml:space="preserve">■社會   </w:t>
      </w:r>
      <w:r>
        <w:rPr>
          <w:rFonts w:ascii="Times New Roman" w:eastAsia="標楷體" w:hAnsi="Times New Roman" w:cs="Times New Roman"/>
        </w:rPr>
        <w:t>6.</w:t>
      </w:r>
      <w:r>
        <w:rPr>
          <w:rFonts w:ascii="標楷體" w:eastAsia="標楷體" w:hAnsi="標楷體" w:cs="標楷體" w:hint="eastAsia"/>
        </w:rPr>
        <w:t xml:space="preserve">□藝術  </w:t>
      </w:r>
      <w:r>
        <w:rPr>
          <w:rFonts w:ascii="Times New Roman" w:eastAsia="標楷體" w:hAnsi="Times New Roman" w:cs="Times New Roman"/>
        </w:rPr>
        <w:t>7.</w:t>
      </w:r>
      <w:r>
        <w:rPr>
          <w:rFonts w:ascii="標楷體" w:eastAsia="標楷體" w:hAnsi="標楷體" w:cs="標楷體" w:hint="eastAsia"/>
        </w:rPr>
        <w:t xml:space="preserve">□自然科學 </w:t>
      </w:r>
      <w:r>
        <w:rPr>
          <w:rFonts w:ascii="Times New Roman" w:eastAsia="標楷體" w:hAnsi="Times New Roman" w:cs="Times New Roman"/>
        </w:rPr>
        <w:t>8.</w:t>
      </w:r>
      <w:r>
        <w:rPr>
          <w:rFonts w:ascii="標楷體" w:eastAsia="標楷體" w:hAnsi="標楷體" w:cs="標楷體" w:hint="eastAsia"/>
        </w:rPr>
        <w:t xml:space="preserve">□科技  </w:t>
      </w:r>
      <w:r>
        <w:rPr>
          <w:rFonts w:ascii="Times New Roman" w:eastAsia="標楷體" w:hAnsi="Times New Roman" w:cs="Times New Roman"/>
        </w:rPr>
        <w:t>9.</w:t>
      </w:r>
      <w:r>
        <w:rPr>
          <w:rFonts w:ascii="標楷體" w:eastAsia="標楷體" w:hAnsi="標楷體" w:cs="標楷體" w:hint="eastAsia"/>
        </w:rPr>
        <w:t>□綜合活動</w:t>
      </w:r>
    </w:p>
    <w:p w:rsidR="00D812E8" w:rsidRDefault="00D812E8" w:rsidP="00D812E8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812E8" w:rsidRDefault="00D812E8" w:rsidP="00D812E8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0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D812E8">
        <w:trPr>
          <w:divId w:val="1021079993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E8" w:rsidRDefault="00D812E8" w:rsidP="00D812E8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E8" w:rsidRDefault="00D812E8" w:rsidP="00D812E8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D812E8">
        <w:trPr>
          <w:divId w:val="1021079993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E8" w:rsidRDefault="00D812E8" w:rsidP="00D812E8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2E8" w:rsidRDefault="00D812E8" w:rsidP="00D812E8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D812E8" w:rsidRDefault="00D812E8" w:rsidP="00D812E8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</w:t>
      </w:r>
      <w:r w:rsidR="002B76FE">
        <w:rPr>
          <w:rFonts w:eastAsia="標楷體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 xml:space="preserve"> )</w:t>
      </w:r>
      <w:proofErr w:type="gramStart"/>
      <w:r>
        <w:rPr>
          <w:rFonts w:eastAsia="標楷體" w:hint="eastAsia"/>
          <w:sz w:val="24"/>
          <w:szCs w:val="24"/>
        </w:rPr>
        <w:t>週</w:t>
      </w:r>
      <w:proofErr w:type="gramEnd"/>
      <w:r>
        <w:rPr>
          <w:rFonts w:eastAsia="標楷體" w:hint="eastAsia"/>
          <w:sz w:val="24"/>
          <w:szCs w:val="24"/>
        </w:rPr>
        <w:t>，共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</w:t>
      </w:r>
      <w:r w:rsidR="002B76FE">
        <w:rPr>
          <w:rFonts w:eastAsia="標楷體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:rsidR="00D812E8" w:rsidRDefault="00D812E8" w:rsidP="00D812E8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7C3769" w:rsidRDefault="008679D4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7C3769" w:rsidRDefault="007A2B01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7C3769" w:rsidRDefault="007A2B01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C1673" w:rsidRDefault="00BB7F86" w:rsidP="008679D4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社-J-A2 覺察人類生活相關議題，進而分析判斷及反思，並嘗試改善或解決問題。</w:t>
            </w:r>
          </w:p>
          <w:p w:rsidR="007A2B01" w:rsidRDefault="00BB7F86" w:rsidP="007A2B01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社-J-B1 運用文字、語言、表格與圖像等表徵符號，表達人類生活的豐富面貌，並能促進相互溝通與理解。</w:t>
            </w:r>
          </w:p>
          <w:p w:rsidR="008C1673" w:rsidRDefault="00BB7F86" w:rsidP="007A2B01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文化間的相互</w:t>
            </w:r>
            <w:proofErr w:type="gramEnd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關聯，以及臺灣與國際社會的互動關係。</w:t>
            </w:r>
          </w:p>
        </w:tc>
      </w:tr>
    </w:tbl>
    <w:p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E14C06" w:rsidRPr="00D812E8" w:rsidRDefault="00D812E8" w:rsidP="00E14C06">
      <w:pP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D812E8">
        <w:rPr>
          <w:rFonts w:ascii="標楷體" w:eastAsia="標楷體" w:hAnsi="標楷體" w:cs="標楷體"/>
          <w:b/>
          <w:sz w:val="24"/>
          <w:szCs w:val="24"/>
        </w:rPr>
        <w:t>五</w:t>
      </w:r>
      <w:r w:rsidR="00E14C06" w:rsidRPr="00D812E8">
        <w:rPr>
          <w:rFonts w:ascii="標楷體" w:eastAsia="標楷體" w:hAnsi="標楷體" w:cs="標楷體" w:hint="eastAsia"/>
          <w:b/>
          <w:sz w:val="24"/>
          <w:szCs w:val="24"/>
        </w:rPr>
        <w:t>、課程架構：</w:t>
      </w:r>
      <w:r w:rsidR="00E14C06" w:rsidRPr="00D812E8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(自行視需要決定是否呈現)</w:t>
      </w:r>
    </w:p>
    <w:p w:rsidR="00BD41F6" w:rsidRPr="001B552C" w:rsidRDefault="00BD41F6" w:rsidP="00E14C06">
      <w:pPr>
        <w:spacing w:line="360" w:lineRule="auto"/>
        <w:rPr>
          <w:rFonts w:ascii="標楷體" w:eastAsia="標楷體" w:hAnsi="標楷體" w:cs="標楷體"/>
          <w:color w:val="FF0000"/>
          <w:sz w:val="36"/>
          <w:szCs w:val="24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148"/>
      </w:tblGrid>
      <w:tr w:rsidR="00BD41F6" w:rsidRPr="001B552C" w:rsidTr="00461683">
        <w:tc>
          <w:tcPr>
            <w:tcW w:w="4148" w:type="dxa"/>
            <w:vAlign w:val="center"/>
          </w:tcPr>
          <w:p w:rsidR="00BD41F6" w:rsidRPr="001B552C" w:rsidRDefault="00BD41F6" w:rsidP="0046168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B552C">
              <w:rPr>
                <w:rFonts w:ascii="標楷體" w:eastAsia="標楷體" w:hAnsi="標楷體" w:hint="eastAsia"/>
                <w:sz w:val="28"/>
              </w:rPr>
              <w:t>一下</w:t>
            </w:r>
          </w:p>
        </w:tc>
      </w:tr>
      <w:tr w:rsidR="0029410C" w:rsidRPr="001B552C" w:rsidTr="00461683">
        <w:tc>
          <w:tcPr>
            <w:tcW w:w="4148" w:type="dxa"/>
          </w:tcPr>
          <w:p w:rsidR="0029410C" w:rsidRPr="00E358E0" w:rsidRDefault="0029410C" w:rsidP="005F3D7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日治時期的政治</w:t>
            </w:r>
          </w:p>
        </w:tc>
      </w:tr>
      <w:tr w:rsidR="0029410C" w:rsidRPr="001B552C" w:rsidTr="00461683">
        <w:tc>
          <w:tcPr>
            <w:tcW w:w="4148" w:type="dxa"/>
          </w:tcPr>
          <w:p w:rsidR="0029410C" w:rsidRPr="00E358E0" w:rsidRDefault="0029410C" w:rsidP="005F3D7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日治時期的經濟</w:t>
            </w:r>
          </w:p>
        </w:tc>
      </w:tr>
      <w:tr w:rsidR="0029410C" w:rsidRPr="001B552C" w:rsidTr="00461683">
        <w:tc>
          <w:tcPr>
            <w:tcW w:w="4148" w:type="dxa"/>
          </w:tcPr>
          <w:p w:rsidR="0029410C" w:rsidRPr="00E358E0" w:rsidRDefault="0029410C" w:rsidP="005F3D7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日治時期的社會與文化</w:t>
            </w:r>
          </w:p>
        </w:tc>
      </w:tr>
      <w:tr w:rsidR="0029410C" w:rsidRPr="001B552C" w:rsidTr="00461683">
        <w:tc>
          <w:tcPr>
            <w:tcW w:w="4148" w:type="dxa"/>
          </w:tcPr>
          <w:p w:rsidR="0029410C" w:rsidRPr="00E358E0" w:rsidRDefault="0029410C" w:rsidP="005F3D7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L4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戰後臺灣的政治</w:t>
            </w:r>
          </w:p>
        </w:tc>
      </w:tr>
      <w:tr w:rsidR="0029410C" w:rsidRPr="001B552C" w:rsidTr="00461683">
        <w:tc>
          <w:tcPr>
            <w:tcW w:w="4148" w:type="dxa"/>
          </w:tcPr>
          <w:p w:rsidR="0029410C" w:rsidRPr="00E358E0" w:rsidRDefault="0029410C" w:rsidP="005F3D7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戰後臺灣的外交</w:t>
            </w:r>
          </w:p>
        </w:tc>
      </w:tr>
      <w:tr w:rsidR="0029410C" w:rsidRPr="001B552C" w:rsidTr="00461683">
        <w:tc>
          <w:tcPr>
            <w:tcW w:w="4148" w:type="dxa"/>
          </w:tcPr>
          <w:p w:rsidR="0029410C" w:rsidRPr="00E358E0" w:rsidRDefault="0029410C" w:rsidP="005F3D7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L6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358E0">
              <w:rPr>
                <w:rFonts w:ascii="標楷體" w:eastAsia="標楷體" w:hAnsi="標楷體" w:hint="eastAsia"/>
                <w:sz w:val="28"/>
                <w:szCs w:val="28"/>
              </w:rPr>
              <w:t>戰後臺灣的經濟與社會</w:t>
            </w:r>
          </w:p>
        </w:tc>
      </w:tr>
    </w:tbl>
    <w:p w:rsidR="00BD41F6" w:rsidRPr="001B552C" w:rsidRDefault="00BD41F6" w:rsidP="00E14C06">
      <w:pPr>
        <w:spacing w:line="360" w:lineRule="auto"/>
        <w:rPr>
          <w:rFonts w:ascii="標楷體" w:eastAsia="標楷體" w:hAnsi="標楷體" w:cs="標楷體"/>
          <w:color w:val="FF0000"/>
          <w:sz w:val="36"/>
          <w:szCs w:val="24"/>
        </w:rPr>
      </w:pPr>
    </w:p>
    <w:p w:rsidR="00E14C06" w:rsidRPr="00D812E8" w:rsidRDefault="00E14C06" w:rsidP="00E14C06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br w:type="page"/>
      </w:r>
      <w:r w:rsidR="00D812E8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Pr="00D812E8">
        <w:rPr>
          <w:rFonts w:ascii="標楷體" w:eastAsia="標楷體" w:hAnsi="標楷體" w:cs="標楷體" w:hint="eastAsia"/>
          <w:b/>
          <w:sz w:val="24"/>
          <w:szCs w:val="24"/>
        </w:rPr>
        <w:t>、素養導向教學規劃：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9B2B7B" w:rsidRPr="006B4433" w:rsidTr="005F23CA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9B2B7B" w:rsidRPr="006B4433" w:rsidTr="005F23CA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9B2B7B" w:rsidRPr="006B4433" w:rsidRDefault="009B2B7B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7C1912" w:rsidRDefault="007C1912" w:rsidP="008679D4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2/9-2/13</w:t>
            </w:r>
          </w:p>
          <w:p w:rsidR="008679D4" w:rsidRDefault="007C1912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8679D4">
              <w:rPr>
                <w:rFonts w:ascii="標楷體" w:eastAsia="標楷體" w:hAnsi="標楷體" w:hint="eastAsia"/>
              </w:rPr>
              <w:t>1/21~1/23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歷Ea-IV-1 殖民統治體制的建立。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ind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第一章日治時期的政治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1.介紹甲午戰爭的起因、經過與結果，以及馬關條約簽訂對臺灣的影響。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2.配合小幫手說明何為殖民，以及殖民所代表的歷史意義。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3.以臺灣民主國為例，說明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人抗日事件的發展。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Pr="008679D4" w:rsidRDefault="008679D4" w:rsidP="008679D4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8679D4">
              <w:rPr>
                <w:rFonts w:ascii="標楷體" w:eastAsia="標楷體" w:hAnsi="標楷體"/>
                <w:sz w:val="24"/>
                <w:szCs w:val="24"/>
              </w:rPr>
              <w:t>講述教學搭配運用前導組織策略（說明紀年系統框架）、正反例（不同紀年法）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92" w:hanging="6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閱J1 發展多元文本的閱讀策略。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閱J2 發展跨文本的比對、分析、深究的能力，以判讀文本知識的正確性。</w:t>
            </w:r>
          </w:p>
          <w:p w:rsidR="008679D4" w:rsidRDefault="008679D4" w:rsidP="008679D4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7C1912" w:rsidRPr="006B4433" w:rsidTr="00B32D6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1912" w:rsidRDefault="007C1912" w:rsidP="00B32D6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二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7C1912" w:rsidRDefault="007C1912" w:rsidP="00B32D65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2/16-2/20</w:t>
            </w:r>
          </w:p>
          <w:p w:rsidR="007C1912" w:rsidRDefault="007C1912" w:rsidP="00B32D65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1912" w:rsidRPr="004E3BC2" w:rsidRDefault="007C1912" w:rsidP="00B32D6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</w:t>
            </w: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重要歷史變遷。</w:t>
            </w:r>
          </w:p>
          <w:p w:rsidR="007C1912" w:rsidRPr="004E3BC2" w:rsidRDefault="007C1912" w:rsidP="00B32D6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912" w:rsidRPr="004E3BC2" w:rsidRDefault="007C1912" w:rsidP="00B32D6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歷Ea-IV-1 殖民統治體制的建立。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912" w:rsidRPr="006679E3" w:rsidRDefault="007C1912" w:rsidP="00B32D65">
            <w:pPr>
              <w:ind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第一章日治時期的政治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1.介紹甲午戰爭的起因、經過與結果，以及馬關條約簽訂對臺灣的影響。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2.配合小幫手說明何為殖民，以及殖民所代表的歷史意義。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3.以臺灣民主國為例，說明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人抗日事件的發展。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912" w:rsidRPr="004E3BC2" w:rsidRDefault="007C1912" w:rsidP="00B32D65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912" w:rsidRPr="004E3BC2" w:rsidRDefault="007C1912" w:rsidP="00B32D6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7C1912" w:rsidRPr="004E3BC2" w:rsidRDefault="007C1912" w:rsidP="00B32D6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7C1912" w:rsidRPr="004E3BC2" w:rsidRDefault="007C1912" w:rsidP="00B32D6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7C1912" w:rsidRPr="004E3BC2" w:rsidRDefault="007C1912" w:rsidP="00B32D6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1912" w:rsidRPr="008679D4" w:rsidRDefault="007C1912" w:rsidP="00B32D65">
            <w:pPr>
              <w:pStyle w:val="aff8"/>
              <w:rPr>
                <w:rFonts w:ascii="標楷體" w:eastAsia="標楷體" w:hAnsi="標楷體"/>
                <w:sz w:val="24"/>
                <w:szCs w:val="24"/>
              </w:rPr>
            </w:pPr>
            <w:r w:rsidRPr="008679D4">
              <w:rPr>
                <w:rFonts w:ascii="標楷體" w:eastAsia="標楷體" w:hAnsi="標楷體"/>
                <w:sz w:val="24"/>
                <w:szCs w:val="24"/>
              </w:rPr>
              <w:t>講述教學搭配運用前導組織策略（說</w:t>
            </w:r>
            <w:r w:rsidRPr="008679D4">
              <w:rPr>
                <w:rFonts w:ascii="標楷體" w:eastAsia="標楷體" w:hAnsi="標楷體"/>
                <w:sz w:val="24"/>
                <w:szCs w:val="24"/>
              </w:rPr>
              <w:lastRenderedPageBreak/>
              <w:t>明紀年系統框架）、正反例（不同紀年法）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912" w:rsidRDefault="007C1912" w:rsidP="00B32D65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1.資料蒐集</w:t>
            </w:r>
          </w:p>
          <w:p w:rsidR="007C1912" w:rsidRDefault="007C1912" w:rsidP="00B32D65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7C1912" w:rsidRDefault="007C1912" w:rsidP="00B32D65">
            <w:pPr>
              <w:ind w:left="92" w:hanging="6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912" w:rsidRDefault="007C1912" w:rsidP="00B32D65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【閱讀素養教育】</w:t>
            </w:r>
          </w:p>
          <w:p w:rsidR="007C1912" w:rsidRDefault="007C1912" w:rsidP="00B32D65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閱J1 發展多元文本的閱讀策略。</w:t>
            </w:r>
          </w:p>
          <w:p w:rsidR="007C1912" w:rsidRDefault="007C1912" w:rsidP="00B32D65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閱J2 發展跨文本的比對、分析、深究的能力，以判讀文本知識的正確性。</w:t>
            </w:r>
          </w:p>
          <w:p w:rsidR="007C1912" w:rsidRDefault="007C1912" w:rsidP="00B32D6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1912" w:rsidRPr="00500692" w:rsidRDefault="007C1912" w:rsidP="00B32D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7C1912" w:rsidRPr="00500692" w:rsidRDefault="007C1912" w:rsidP="00B32D6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:rsidR="007C1912" w:rsidRPr="00500692" w:rsidRDefault="007C1912" w:rsidP="00B32D6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7C1912" w:rsidRPr="00500692" w:rsidRDefault="007C1912" w:rsidP="00B32D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7C1912" w:rsidRPr="00500692" w:rsidRDefault="007C1912" w:rsidP="00B32D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第三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pStyle w:val="Default"/>
              <w:spacing w:line="260" w:lineRule="exact"/>
              <w:jc w:val="left"/>
              <w:rPr>
                <w:rFonts w:eastAsia="標楷體" w:cs="Times New Roman"/>
                <w:bCs/>
                <w:snapToGrid w:val="0"/>
                <w:color w:val="auto"/>
              </w:rPr>
            </w:pPr>
            <w:r w:rsidRPr="004E3BC2">
              <w:rPr>
                <w:rFonts w:eastAsia="標楷體" w:hint="eastAsia"/>
                <w:bCs/>
                <w:snapToGrid w:val="0"/>
                <w:color w:val="auto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歷Ea-IV-1 殖民統治體制的建立。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第一章日治時期的政治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1.介紹「六三法」與總督的職權，並說明日治時期為何形成總督專制體制。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2.說明日治時期警察政治的特色，幾乎包含生活中大小事務。同時配合圖片與想一想，思考臺灣的警察制度有何異於其他區域之處。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3.解釋保甲制度的起源與實施情形，並解釋在警察制度配合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保甲制度下，日本政府在臺灣建立了嚴密的控制。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進行探究式教學法（日本的統治模式與樣態）、體驗式教學法（四角對話法）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【環境教育】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環J1 了解生物多樣性及環境承載力的重要性。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第四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pStyle w:val="Default"/>
              <w:spacing w:line="260" w:lineRule="exact"/>
              <w:jc w:val="left"/>
              <w:rPr>
                <w:rFonts w:eastAsia="標楷體" w:cs="Times New Roman"/>
                <w:color w:val="auto"/>
              </w:rPr>
            </w:pPr>
            <w:r w:rsidRPr="004E3BC2">
              <w:rPr>
                <w:rFonts w:eastAsia="標楷體" w:hint="eastAsia"/>
                <w:color w:val="auto"/>
              </w:rPr>
              <w:t xml:space="preserve">歷1a-IV-2 </w:t>
            </w:r>
            <w:proofErr w:type="gramStart"/>
            <w:r w:rsidRPr="004E3BC2">
              <w:rPr>
                <w:rFonts w:eastAsia="標楷體" w:hint="eastAsia"/>
                <w:color w:val="auto"/>
              </w:rPr>
              <w:t>理解所習得</w:t>
            </w:r>
            <w:proofErr w:type="gramEnd"/>
            <w:r w:rsidRPr="004E3BC2">
              <w:rPr>
                <w:rFonts w:eastAsia="標楷體" w:hint="eastAsia"/>
                <w:color w:val="auto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歷Ea-IV-1 殖民統治體制的建立。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第一章日治時期的政治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1.介紹日治時期的治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政策的演變，自殖民地特殊統治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時期至皇民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化運動時期。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2.分析造成統治政策改變的因素，以及各時期政策所造成的社會特色。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3.完成第一章P.89.P91的實作與練習。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4.完成第一章P.92的課後閱讀，並思考殖民統治下推行政策背後可能的意義。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漸進式學習可讓學生先從個人角度切入問題進行初步思考，並在組內共學中交換意見、澄清想法以及取得共識，同時將想法與同儕分享；經由意見交流刺激所有學生共同思考某個議題，最後由教師回饋和引導學生，協助學生順利學習。</w:t>
            </w: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作業活動（治台策略下的台灣人反映）過程採用歸納策略或多文本比較策略（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採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行保甲</w:t>
            </w:r>
            <w:r>
              <w:rPr>
                <w:rFonts w:ascii="新細明體" w:hAnsi="新細明體" w:cs="標楷體" w:hint="eastAsia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社會基層</w:t>
            </w:r>
            <w:r>
              <w:rPr>
                <w:rFonts w:ascii="新細明體" w:hAnsi="新細明體" w:cs="標楷體" w:hint="eastAsia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日本人的評論來分析）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歷Ea-IV-3 「理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蕃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」政策與原住民族社會的對應。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第一章日治時期的政治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1.介紹理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蕃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政策的內容與影響，探討日本統治初期對原住民政策所注重的面向。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2.介紹霧社事件的始末，以及其對原住民政策的影響。探討霧社事件後日本政府對原住民政策做出的改變，思考與前者有何差異？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3.完成第一章的習作。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4.完成課本P93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歷史漫談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運用批判思考教學（原住民生活的變動與現代化）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閱J1 發展多元文本的閱讀策略。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閱J2 發展跨文本的比對、分析、深究的能力，以判讀文本知識的正確性。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第六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歷Ea-IV-2 基礎建設與產業政策。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第二章日治時期的經濟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1.介紹日本在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推動的專賣制度與基礎建設，理解日治時期殖民統治下的現代化。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2.介紹基礎建設中的土地林野調查，說明土地林野調查背後的目的是為了開發森林資源。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3.介紹基礎建設中的統一貨幣，說明貨幣的統一是經濟穩定的基礎。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4.介紹基礎建設中的人口普查，說明確立人口總數是為了確認納稅人口數，確保國家收入。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5.介紹基礎建設中的交通建設，說明交通建設的開發是為了快速地讓資訊流通，以利統治。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「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沉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浸式教學法」，例如運用影像探討日治時期下的台人生活變化與調適，加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深情境互動感。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歷Ea-IV-2 基礎建設與產業政策。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第二章日治時期的經濟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1.介紹在日本政府的主導下，由磯永吉改良臺灣稻作。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2.介紹日本在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推動的新式製糖業，以及對農民的影響。並配合圖片說明新舊糖廠的差異。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 完成p.99的實作與練習。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 介紹嘉南大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圳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的修築與農產量的提升。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5.完成p.102課後閱讀。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2.影片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3.學習單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批判思考與價值澄清活動，如殖民政策模擬審判、角色辯論。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第八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</w:t>
            </w: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歷Ea-IV-2 基礎建設與產業政策。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第二章日治時期的經濟（第一次段考）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1.介紹日治時期南進政策的主要目的，並解釋殖民政治會隨著殖民母國的需求，改變對殖民地的方針與政策。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2.介紹臺灣工業化的重要建設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──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日月潭水力發電所，並說明電力之餘工業發展的重要性。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3.說明臺灣在日治時期工業化的過程，以及工業化後興起的產業。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4.完成p.101實作與練習。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5.完成P103歷史漫談。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6.完成P104~105歷史探查。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7.完成第二章的習作。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8.完成p.104歷史探查主題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一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「創意思考教學法」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如：模擬1935始政40周年博覽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會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，強化學生理解與明瞭統治的模式。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歷Eb-IV-1 現代教育與文化啟蒙運動。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第三章日治時期的社會與文化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1.介紹日治時期的教育以「差別待遇」與「隔離政策」為原則，以及此時推動教育普及的目的為同化政策的工具，但同時也促進了臺灣人民對現代知識的認識。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2.介紹日治時期的初等教育，從初期劃分公學校、小學校和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番人公學校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，到後來在皇民化運動時全數統一，並且推行六年義務教育。探討從政策中看出政府需求的變化。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3.介紹日治時期的中等教育，說明日本政府對臺灣人就讀的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中等教育學校之需求，以及臺灣人所設立的學校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中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中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學校。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4.介紹日治時期的高等教育，說明當時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人難以進入臺灣的高等教育學府，大多選擇留日繼續進修，而科目也大多都還是固定的面向。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5.討論日治時期教育政策對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9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採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行「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沉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體驗式教學法」，例如運用角色扮演讓同學明瞭於當代的身分間互動與差異感。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【原住民族教育】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原J2 了解原住民族語言發展的文化脈絡與智慧。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原J3 培養對各種語言文化差異的尊重。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原J4 認識原住民族</w:t>
            </w:r>
            <w:proofErr w:type="gramStart"/>
            <w:r>
              <w:rPr>
                <w:rFonts w:ascii="標楷體" w:eastAsia="標楷體" w:hAnsi="標楷體" w:cs="標楷體"/>
                <w:sz w:val="22"/>
                <w:szCs w:val="22"/>
              </w:rPr>
              <w:t>在各歷階段</w:t>
            </w:r>
            <w:proofErr w:type="gramEnd"/>
            <w:r>
              <w:rPr>
                <w:rFonts w:ascii="標楷體" w:eastAsia="標楷體" w:hAnsi="標楷體" w:cs="標楷體"/>
                <w:sz w:val="22"/>
                <w:szCs w:val="22"/>
              </w:rPr>
              <w:t>的重大事件。</w:t>
            </w:r>
          </w:p>
          <w:p w:rsidR="008679D4" w:rsidRP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歷Eb-IV-1 現代教育與文化啟蒙運動。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第三章日治時期的社會與文化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1.說明民族自決思潮如何影響臺灣的知識分子與總督府如何反應（進入內地延長主義時期）。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2.說明臺灣文化協會如何推動文化的啟蒙。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3.介紹日治時期的政治社會運動及其影響，如臺灣議會設置請願運動、臺灣民眾黨、臺灣地方自治聯盟。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4.完成p.110實作與練習。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5.完成p.115實作與練習。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6.討論上述文化啟蒙與政治社會運動的重要性。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價值澄清教學法（殖民與當地文化互動的利弊辯論）讓學生進行每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個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政策對於台灣人民的影響與反應。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歷Eb-IV-2 都會文化的出現。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歷Eb-IV-3 新舊文化的衝突與在地社會的調適。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第三章日治時期的社會與文化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1.說明日治時期都市的現代化，以及城鄉差距產生的文化落差。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2.介紹日治時期的新的風俗習慣。說明總督府雖然有對部分陋習實行管制，但如販賣鴉片能夠獲得極高利潤，總督府便利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用漸禁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政策繼續獲得鴉片的獲利。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3.介紹日治時期的衛生建設與觀念。說明減少生病死亡的人數，就能帶來豐沛的人力，無論在賦稅或是開發上都更加有利。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4.介紹日治時期建立的守法與守時習慣，以及新制時間的引入導致人們生活開始出現假日。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5.因為有假日的出現，介紹日治時期的都市文化與休閒。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6.完成p.116課後閱讀。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7.討論日治時期現代化的影響。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8.完成P117歷史漫談。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9.完成第三章的習作。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圖表分析策略、同儕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互評各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組間發表式教學法（學生以當代醫療視角進行分組簡報）。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第十二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歷Fa-IV-2 二二八事件與白色恐怖。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第四章戰後臺灣的政治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1.介紹從日治時期進入民國時期的始末，包含政治背景與社會影響。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2.說明戰後局勢與二二八事件的爆發，講述戰後臺灣存在文化衝突和經濟危機等問題。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3.說明二二八事件的經過與影響，反思事件當中在文化衝突下造成的傷痛，以及今日對於傷痛的修復與補償。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4.說明二二八事件的結果與影響。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5.完成p.125實作與練習。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直接教學：講述教學</w:t>
            </w:r>
          </w:p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引導學生理解新政權的施政模式與方向。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第十三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 Fa-IV-2二二八事件與白色恐怖。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歷Fa-IV-3 國家政策下的原住民族。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第四章戰後臺灣的政治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1.說明動員戡亂時期臨時條款與戒嚴令的頒布與影響，最重要在於擴大總統的職權，導致總統得連選連任。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2.說明何為白色恐怖，並介紹白色恐怖對人權的打擊與對社會的影響。反思如何避免此種侵害人權的事情發生。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3.完成P126課後閱讀。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多文本比較策略（日本統治時期政策 vs 國民政府時期政策）對於本省人或對於外省人的影響分布。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【閱讀素養教育】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閱J1 發展多元文本的閱讀策略。</w:t>
            </w:r>
          </w:p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閱J2 發展跨文本的比對、分析、深究的能力，以判讀文本知識的正確性。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第十四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歷Fa-IV-1 中華民國統治體制的移入與轉變。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第四章戰後臺灣的政治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 討論戰後的社會局勢，以及臺灣政治民主化的歷程。說明黨外活動出現的背景與意義，以及對現今社會的影響。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2.介紹戒嚴時期的民主運動：雷震事件與美麗島事件。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3.介紹解嚴的影響。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4.討論政局的穩定與人權的保障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兩者間的平衡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歸納與推論策略、資料圖像化策略（統治下的各類社會現象）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結合批判思考教學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戒嚴統治是否合宜與貼切社會期待。）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第十五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lastRenderedPageBreak/>
              <w:t>歷Fa-IV-1 中華民國統治體制的移入與轉變。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第四章戰後臺灣的政治（第二次段考）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1.介紹三月學運及其後終止動員戡亂時期，以及接下來蓬勃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發展的民主風潮。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2.說明政黨輪替的意義，並配合相關時事，思考政黨輪替在民主社會中代表的價值與所扮演的角色。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3.完成p.124實作與練習。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4.完成P127歷史漫談。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5.完成p.128歷史探查主題二。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9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價值澄清教學法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統治政策對於台灣整體的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利弊辯論。）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第十六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歷Fa-IV-4 臺海兩岸關係與臺灣的國際處境。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第五章戰後臺灣的外交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1.介紹戰後初期的鞏固外交政策。說明此時期臺灣在戰爭尚未結束的緊張氣氛下，外交政策上大多也與戰爭中的選擇有關。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2.介紹退出聯合國後的彈性外交政策。說明此時期臺灣在外交上發生重大轉變，不只退出聯合國，也和美國斷交，失去國際地位的臺灣必須以其他方法突破外交困境，於是外交政策轉向。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3.介紹李登輝繼任總統後的務實外交政策。說明此時期臺灣透過積極參與國際事務，爭取在國際上的機會，為求國際地位的鞏固與發展。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資料圖像化策略（外交與貿易相關樣態的呈現）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搭配批判思考教學。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【海洋教育】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海J9 了解我國與其他國家海洋文化的異同。</w:t>
            </w:r>
          </w:p>
          <w:p w:rsidR="008679D4" w:rsidRP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第十七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歷Fa-IV-4 臺海兩岸關係與臺灣的國際處境。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第五章戰後臺灣的外交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1.說明臺海兩岸關係的演變，大致可以分成三個時期。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2.介紹武力對抗時期。說明此時期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兩岸間還在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戰爭狀態，因此不管是社會生活也好，政策標語也好，處處可見雙方對抗關係的塑造。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3.介紹政治對峙時期。說明此時期最大的轉變即為美國與臺灣斷交、另與中國建交，因此雙方政策出現轉變。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4.介紹兩岸交流時期。說明臺灣在解嚴後，兩岸正式走向慢慢開放並互相交流的新頁。儘管已有頻繁交流，兩岸關係仍因懸而未決的政治問題不穩定。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5.完成p.136、P137實作與練習。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6.完成p.138課後閱讀。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7.完成P139歷史漫談。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講述與資料閱讀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結合學生所學進行後設認知的圖表分析策略進而達到加強複習。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第十八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6/8~6/12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歷Fb-IV-1 經濟發展與社會轉型。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第六章戰後臺灣的經濟與社會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1.介紹臺灣戰後的經濟情勢。首先複習</w:t>
            </w:r>
            <w:proofErr w:type="gramStart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第五章提過</w:t>
            </w:r>
            <w:proofErr w:type="gramEnd"/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的戰後經濟問題，接著說明政府以發行新台幣解決通貨膨脹的危機。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穩定經濟基礎後，才能開始推行後續經濟改革。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2.介紹土地改革中的三七五減租。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3.介紹土地改革中的公地放領。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4.介紹土地改革中的耕者有其田。最後統整說明土地改革的目的與成效，思考這一系列政策是否有達到中華民國政府希望的效果。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多文本比較策略（文本與圖像資料比對）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讓學生分組進行批判討論自主學習。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閱J1 發展多元文本的閱讀策略。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閱J2 發展跨文本的比對、分析、深究的能力，以判讀文本知識的正確性。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第十九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6/15~6/19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歷Fb-IV-1 經濟發展與社會轉型。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第六章戰後臺灣的經濟與社會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1.說明戰後臺灣的經濟建設，以及經濟政策的目的會隨著時間演變。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2.說明戰後臺灣的經濟分期，包含進口替代、出口導向、十大建設、產業升級和國際自由化。每項經濟政策發展是循序漸進，依據時間的推進前往下一階段，而各時期亦有自己的特色。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3.說明戰後臺灣經濟發展的重要課題與南向政策。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直接教學：講述教學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運用前導組織策略（掛圖與相關教師提供的圖像進行探討）。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第二十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6/22~6/26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歷1b-IV-2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歷Fb-IV-1 經濟發展與社會轉型。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歷Fb-IV-2 大眾文化的演變。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t>第二篇臺灣的歷史（下）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第六章戰後臺灣的經濟與社會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1.說明經濟發展帶來的都市化與鄉村問題。鄉村地區因為人口外流，產生人口老化與產業衰敗的問題；都市地區則因人口聚集，產生居住相關問題。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2.說明經濟發展帶來的環境、勞工問題，以及解嚴後臺灣的社會運動。而環境與勞工問題在解嚴後，興起了各式各樣的社會運動風潮，今日已有許多社運團體關注並宣揚相關議題。</w:t>
            </w:r>
            <w:r w:rsidRPr="006679E3">
              <w:rPr>
                <w:rFonts w:ascii="標楷體" w:eastAsia="標楷體" w:hAnsi="標楷體" w:hint="eastAsia"/>
                <w:sz w:val="22"/>
                <w:szCs w:val="22"/>
              </w:rPr>
              <w:br/>
              <w:t>3.戰後因為政策推行，臺灣許多族群及原住民又再次面臨新政權的文化衝擊。近年來社會與政府已經開始正視族群議題並提出修正，但是對多元族群的包容和權益保障，仍有很長的一段路要走。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歸納與推論策略結合作業活動（商業活動與文化流動樣態）。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【閱讀素養教育】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閱J1 發展多元文本的閱讀策略。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閱J2 發展跨文本的比對、分析、深究的能力，以判讀文本知識的正確性。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679D4" w:rsidRPr="006B4433" w:rsidTr="00AD5D8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第二十一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:rsidR="008679D4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6/29~6/30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 xml:space="preserve">歷1a-IV-2 </w:t>
            </w:r>
            <w:proofErr w:type="gramStart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理解所習得</w:t>
            </w:r>
            <w:proofErr w:type="gramEnd"/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歷史事件的發展歷程與重要歷史變遷。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t>歷1b-IV-2 運用歷史資料，進行歷</w:t>
            </w: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lastRenderedPageBreak/>
              <w:t>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hint="eastAsia"/>
                <w:bCs/>
                <w:color w:val="auto"/>
                <w:sz w:val="24"/>
                <w:szCs w:val="24"/>
              </w:rPr>
              <w:lastRenderedPageBreak/>
              <w:t>歷Fb-IV-2 大眾文化的演變。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第二篇臺灣的歷史（下）</w:t>
            </w:r>
          </w:p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第六章戰後臺灣的經濟與社會（第三次段考）</w:t>
            </w:r>
          </w:p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1.說明戰後臺灣文化的演變，配合第五章與第六章前半，說明臺灣流行文化風格的改變通常都與時代背景有極大的關係。</w:t>
            </w:r>
          </w:p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2.完成P.146課後閱讀。</w:t>
            </w:r>
          </w:p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3.完成P147歷史漫談。</w:t>
            </w:r>
          </w:p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4.完成p.148~149歷史探查。</w:t>
            </w:r>
          </w:p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5.完成第六章習作。</w:t>
            </w:r>
          </w:p>
          <w:p w:rsidR="008679D4" w:rsidRPr="006679E3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6679E3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6.討論P150~151臺灣歷史人物事件調查內容，並寫出自己的歷史人物調查報告。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1.簡報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2.學習單</w:t>
            </w:r>
          </w:p>
          <w:p w:rsidR="008679D4" w:rsidRDefault="008679D4" w:rsidP="008679D4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4"/>
                <w:szCs w:val="24"/>
              </w:rPr>
            </w:pPr>
            <w:r w:rsidRPr="004E3BC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4"/>
                <w:szCs w:val="24"/>
              </w:rPr>
              <w:t>3.影片</w:t>
            </w:r>
          </w:p>
          <w:p w:rsidR="008679D4" w:rsidRPr="004E3BC2" w:rsidRDefault="008679D4" w:rsidP="00867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發表式教學法（學生以不一樣客群的視角進行分組簡報）。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1.資料蒐集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2.紙筆測驗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3.分組討論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679D4" w:rsidRDefault="008679D4" w:rsidP="008679D4">
            <w:pPr>
              <w:spacing w:line="260" w:lineRule="auto"/>
              <w:jc w:val="left"/>
              <w:rPr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sz w:val="22"/>
                <w:szCs w:val="22"/>
              </w:rPr>
              <w:t>【人權教育】</w:t>
            </w:r>
          </w:p>
          <w:p w:rsidR="008679D4" w:rsidRDefault="008679D4" w:rsidP="008679D4">
            <w:pPr>
              <w:spacing w:line="260" w:lineRule="auto"/>
              <w:jc w:val="left"/>
              <w:rPr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人J4 了解平等、正義的原則，並在生活中實踐。</w:t>
            </w:r>
          </w:p>
          <w:p w:rsidR="008679D4" w:rsidRDefault="008679D4" w:rsidP="008679D4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人J5 了解社會上有不同的群體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679D4" w:rsidRPr="00500692" w:rsidRDefault="008679D4" w:rsidP="00867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:rsidR="00A22DE4" w:rsidRPr="009B2B7B" w:rsidRDefault="00A22DE4" w:rsidP="00A22DE4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:rsidR="00A22DE4" w:rsidRPr="00BF31BC" w:rsidRDefault="00A22DE4" w:rsidP="00A22DE4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A22DE4" w:rsidRPr="00BF31BC" w:rsidRDefault="007C1912" w:rsidP="00A22DE4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A22DE4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A22DE4" w:rsidRPr="00BF31BC" w:rsidRDefault="00A22DE4" w:rsidP="00A22DE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A22DE4" w:rsidRPr="00BF31BC" w:rsidRDefault="00A22DE4" w:rsidP="00A22DE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A22DE4" w:rsidRPr="00BF31BC" w:rsidTr="00507055">
        <w:tc>
          <w:tcPr>
            <w:tcW w:w="1292" w:type="dxa"/>
          </w:tcPr>
          <w:p w:rsidR="00A22DE4" w:rsidRPr="00BF31BC" w:rsidRDefault="00A22DE4" w:rsidP="0050705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A22DE4" w:rsidRPr="00BF31BC" w:rsidRDefault="00A22DE4" w:rsidP="0050705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A22DE4" w:rsidRPr="00BF31BC" w:rsidRDefault="00A22DE4" w:rsidP="0050705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A22DE4" w:rsidRPr="00BF31BC" w:rsidRDefault="00A22DE4" w:rsidP="0050705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A22DE4" w:rsidRPr="00BF31BC" w:rsidRDefault="00A22DE4" w:rsidP="0050705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A22DE4" w:rsidRPr="00BF31BC" w:rsidRDefault="00A22DE4" w:rsidP="00507055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A22DE4" w:rsidRPr="00BF31BC" w:rsidTr="00507055">
        <w:tc>
          <w:tcPr>
            <w:tcW w:w="1292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A22DE4" w:rsidRPr="00BF31BC" w:rsidRDefault="00A22DE4" w:rsidP="00507055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A22DE4" w:rsidRPr="00BF31BC" w:rsidRDefault="00A22DE4" w:rsidP="00507055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22DE4" w:rsidRPr="00BF31BC" w:rsidTr="00507055">
        <w:tc>
          <w:tcPr>
            <w:tcW w:w="1292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22DE4" w:rsidRPr="00BF31BC" w:rsidTr="00507055">
        <w:tc>
          <w:tcPr>
            <w:tcW w:w="1292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A22DE4" w:rsidRPr="00BF31BC" w:rsidRDefault="00A22DE4" w:rsidP="0050705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A22DE4" w:rsidRPr="008F65B2" w:rsidRDefault="00A22DE4" w:rsidP="00A22DE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:rsidR="00956B1D" w:rsidRPr="00A22DE4" w:rsidRDefault="00956B1D" w:rsidP="007A2B01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956B1D" w:rsidRPr="00A22DE4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3BE" w:rsidRDefault="009733BE">
      <w:r>
        <w:separator/>
      </w:r>
    </w:p>
  </w:endnote>
  <w:endnote w:type="continuationSeparator" w:id="0">
    <w:p w:rsidR="009733BE" w:rsidRDefault="0097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C06" w:rsidRDefault="00E14C06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7C1912" w:rsidRPr="007C1912">
      <w:rPr>
        <w:noProof/>
        <w:lang w:val="zh-TW"/>
      </w:rPr>
      <w:t>15</w:t>
    </w:r>
    <w:r>
      <w:fldChar w:fldCharType="end"/>
    </w:r>
  </w:p>
  <w:p w:rsidR="00E14C06" w:rsidRDefault="00E14C0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3BE" w:rsidRDefault="009733BE">
      <w:r>
        <w:separator/>
      </w:r>
    </w:p>
  </w:footnote>
  <w:footnote w:type="continuationSeparator" w:id="0">
    <w:p w:rsidR="009733BE" w:rsidRDefault="0097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20AE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461"/>
    <w:rsid w:val="000668B0"/>
    <w:rsid w:val="00067E38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39A"/>
    <w:rsid w:val="001248B8"/>
    <w:rsid w:val="00125034"/>
    <w:rsid w:val="001265EE"/>
    <w:rsid w:val="00130353"/>
    <w:rsid w:val="001360E9"/>
    <w:rsid w:val="00141E97"/>
    <w:rsid w:val="00143740"/>
    <w:rsid w:val="001460C3"/>
    <w:rsid w:val="0014796F"/>
    <w:rsid w:val="00150A4C"/>
    <w:rsid w:val="00152795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4839"/>
    <w:rsid w:val="001A57C5"/>
    <w:rsid w:val="001B04F0"/>
    <w:rsid w:val="001B3ACA"/>
    <w:rsid w:val="001B4EE9"/>
    <w:rsid w:val="001B552C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2DB5"/>
    <w:rsid w:val="001D3382"/>
    <w:rsid w:val="001D52A7"/>
    <w:rsid w:val="001E290D"/>
    <w:rsid w:val="001E5752"/>
    <w:rsid w:val="001E6F9A"/>
    <w:rsid w:val="001E724D"/>
    <w:rsid w:val="001F1F5B"/>
    <w:rsid w:val="001F4460"/>
    <w:rsid w:val="001F6416"/>
    <w:rsid w:val="00200C15"/>
    <w:rsid w:val="002026C7"/>
    <w:rsid w:val="002058E2"/>
    <w:rsid w:val="00205A5D"/>
    <w:rsid w:val="00210F9A"/>
    <w:rsid w:val="0021353D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1DA0"/>
    <w:rsid w:val="002920BA"/>
    <w:rsid w:val="0029410C"/>
    <w:rsid w:val="00294813"/>
    <w:rsid w:val="002A105E"/>
    <w:rsid w:val="002A156D"/>
    <w:rsid w:val="002A2334"/>
    <w:rsid w:val="002A402E"/>
    <w:rsid w:val="002A422B"/>
    <w:rsid w:val="002A4EAA"/>
    <w:rsid w:val="002A680C"/>
    <w:rsid w:val="002A7515"/>
    <w:rsid w:val="002B5B91"/>
    <w:rsid w:val="002B76FE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3F37"/>
    <w:rsid w:val="004070BB"/>
    <w:rsid w:val="004110CF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4B68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3B29"/>
    <w:rsid w:val="005048F6"/>
    <w:rsid w:val="00504BCC"/>
    <w:rsid w:val="00507327"/>
    <w:rsid w:val="005103D7"/>
    <w:rsid w:val="00517FDB"/>
    <w:rsid w:val="00524F98"/>
    <w:rsid w:val="00526E70"/>
    <w:rsid w:val="00532E8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8C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1D76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4EE9"/>
    <w:rsid w:val="00666617"/>
    <w:rsid w:val="006679E3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1A96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2B01"/>
    <w:rsid w:val="007B08AA"/>
    <w:rsid w:val="007B23E4"/>
    <w:rsid w:val="007B4583"/>
    <w:rsid w:val="007C0CAF"/>
    <w:rsid w:val="007C1912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8059AA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56A2E"/>
    <w:rsid w:val="00864919"/>
    <w:rsid w:val="008656BF"/>
    <w:rsid w:val="008679D4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3DD1"/>
    <w:rsid w:val="008B56DD"/>
    <w:rsid w:val="008B7B1A"/>
    <w:rsid w:val="008C1673"/>
    <w:rsid w:val="008C346B"/>
    <w:rsid w:val="008C40E2"/>
    <w:rsid w:val="008C6637"/>
    <w:rsid w:val="008C7AF6"/>
    <w:rsid w:val="008D2428"/>
    <w:rsid w:val="008D5A94"/>
    <w:rsid w:val="008E1F08"/>
    <w:rsid w:val="008E66F0"/>
    <w:rsid w:val="008F16B4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33BE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B7B"/>
    <w:rsid w:val="009B2F4D"/>
    <w:rsid w:val="009B394E"/>
    <w:rsid w:val="009B482E"/>
    <w:rsid w:val="009B5A27"/>
    <w:rsid w:val="009B6152"/>
    <w:rsid w:val="009B665B"/>
    <w:rsid w:val="009B7F87"/>
    <w:rsid w:val="009C07BB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D71EB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2DE4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D28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39BD"/>
    <w:rsid w:val="00AC4B0F"/>
    <w:rsid w:val="00AC4F78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B7F86"/>
    <w:rsid w:val="00BC25C2"/>
    <w:rsid w:val="00BC285E"/>
    <w:rsid w:val="00BC3525"/>
    <w:rsid w:val="00BC3E0D"/>
    <w:rsid w:val="00BC75B2"/>
    <w:rsid w:val="00BD0C8A"/>
    <w:rsid w:val="00BD3CA2"/>
    <w:rsid w:val="00BD41F6"/>
    <w:rsid w:val="00BD5193"/>
    <w:rsid w:val="00BD5366"/>
    <w:rsid w:val="00BE2654"/>
    <w:rsid w:val="00BE3EEA"/>
    <w:rsid w:val="00BE7C71"/>
    <w:rsid w:val="00BF1A42"/>
    <w:rsid w:val="00BF25B4"/>
    <w:rsid w:val="00C01B71"/>
    <w:rsid w:val="00C0277A"/>
    <w:rsid w:val="00C16726"/>
    <w:rsid w:val="00C216C2"/>
    <w:rsid w:val="00C22E0C"/>
    <w:rsid w:val="00C2644D"/>
    <w:rsid w:val="00C27113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2D1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2C"/>
    <w:rsid w:val="00CE1354"/>
    <w:rsid w:val="00CE3EA2"/>
    <w:rsid w:val="00CE72B1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4C5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2E8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0EEC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4C06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6DCD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1F6A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34EE"/>
    <w:rsid w:val="00F349E5"/>
    <w:rsid w:val="00F37A1E"/>
    <w:rsid w:val="00F43307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44F"/>
    <w:rsid w:val="00FC5594"/>
    <w:rsid w:val="00FC648B"/>
    <w:rsid w:val="00FD06EA"/>
    <w:rsid w:val="00FE5095"/>
    <w:rsid w:val="00FE52E2"/>
    <w:rsid w:val="00FE6368"/>
    <w:rsid w:val="00FF527C"/>
    <w:rsid w:val="00FF6336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BAC0C"/>
  <w15:docId w15:val="{0B146D32-DDB6-484C-AA0B-2FACF2BA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39"/>
    <w:rsid w:val="00D812E8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3906D-F8FF-44E9-9158-E64C9B7A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1650</Words>
  <Characters>9406</Characters>
  <Application>Microsoft Office Word</Application>
  <DocSecurity>0</DocSecurity>
  <Lines>78</Lines>
  <Paragraphs>22</Paragraphs>
  <ScaleCrop>false</ScaleCrop>
  <Company>Hewlett-Packard Company</Company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</cp:revision>
  <cp:lastPrinted>2018-11-20T02:54:00Z</cp:lastPrinted>
  <dcterms:created xsi:type="dcterms:W3CDTF">2025-12-22T12:50:00Z</dcterms:created>
  <dcterms:modified xsi:type="dcterms:W3CDTF">2025-12-25T02:42:00Z</dcterms:modified>
</cp:coreProperties>
</file>