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5D" w:rsidRPr="000A4144" w:rsidRDefault="00E1655D" w:rsidP="00E1655D">
      <w:pPr>
        <w:ind w:leftChars="100" w:left="240"/>
        <w:contextualSpacing/>
        <w:rPr>
          <w:rFonts w:ascii="標楷體" w:eastAsia="標楷體" w:hAnsi="標楷體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88"/>
        <w:gridCol w:w="283"/>
        <w:gridCol w:w="426"/>
        <w:gridCol w:w="1134"/>
        <w:gridCol w:w="2409"/>
        <w:gridCol w:w="1311"/>
        <w:gridCol w:w="2012"/>
      </w:tblGrid>
      <w:tr w:rsidR="00E1655D" w:rsidRPr="00F678EA" w:rsidTr="004968A1">
        <w:trPr>
          <w:trHeight w:val="1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497" w:type="dxa"/>
            <w:gridSpan w:val="3"/>
            <w:vAlign w:val="center"/>
          </w:tcPr>
          <w:p w:rsidR="00E1655D" w:rsidRPr="00F678EA" w:rsidRDefault="00E1655D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新細明體" w:hAnsi="新細明體" w:hint="eastAsia"/>
              </w:rPr>
              <w:t>中文名稱</w:t>
            </w:r>
          </w:p>
        </w:tc>
        <w:tc>
          <w:tcPr>
            <w:tcW w:w="6866" w:type="dxa"/>
            <w:gridSpan w:val="4"/>
            <w:vAlign w:val="center"/>
          </w:tcPr>
          <w:p w:rsidR="00E1655D" w:rsidRPr="00F678EA" w:rsidRDefault="00E1655D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生活科學之探究與實作</w:t>
            </w:r>
          </w:p>
        </w:tc>
      </w:tr>
      <w:tr w:rsidR="00E1655D" w:rsidRPr="00F678EA" w:rsidTr="004968A1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授課年段</w:t>
            </w:r>
          </w:p>
        </w:tc>
        <w:tc>
          <w:tcPr>
            <w:tcW w:w="5040" w:type="dxa"/>
            <w:gridSpan w:val="5"/>
            <w:vAlign w:val="center"/>
          </w:tcPr>
          <w:p w:rsidR="00E1655D" w:rsidRPr="00F678EA" w:rsidRDefault="00E1655D" w:rsidP="004968A1">
            <w:pPr>
              <w:snapToGrid w:val="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高三</w:t>
            </w:r>
            <w:r w:rsidR="00886900">
              <w:rPr>
                <w:rFonts w:ascii="新細明體" w:hAnsi="新細明體" w:hint="eastAsia"/>
              </w:rPr>
              <w:t>上</w:t>
            </w:r>
          </w:p>
        </w:tc>
        <w:tc>
          <w:tcPr>
            <w:tcW w:w="1311" w:type="dxa"/>
            <w:vAlign w:val="center"/>
          </w:tcPr>
          <w:p w:rsidR="00E1655D" w:rsidRPr="00F678EA" w:rsidRDefault="00E1655D" w:rsidP="004968A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012" w:type="dxa"/>
            <w:vAlign w:val="center"/>
          </w:tcPr>
          <w:p w:rsidR="00E1655D" w:rsidRPr="00F678EA" w:rsidRDefault="00886900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2</w:t>
            </w:r>
          </w:p>
        </w:tc>
      </w:tr>
      <w:tr w:rsidR="00E1655D" w:rsidRPr="00F678EA" w:rsidTr="004968A1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3" w:type="dxa"/>
            <w:gridSpan w:val="7"/>
            <w:vAlign w:val="center"/>
          </w:tcPr>
          <w:p w:rsidR="00E1655D" w:rsidRPr="00F678EA" w:rsidRDefault="00E1655D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專題探究</w:t>
            </w:r>
            <w:r w:rsidRPr="00F678EA">
              <w:rPr>
                <w:rFonts w:ascii="標楷體" w:eastAsia="標楷體" w:hAnsi="標楷體"/>
              </w:rPr>
              <w:tab/>
            </w:r>
            <w:r w:rsidRPr="00E1655D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>跨領域/科目專題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E1655D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>跨領域/科目統整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E1655D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>實作(實驗)</w:t>
            </w:r>
          </w:p>
          <w:p w:rsidR="00E1655D" w:rsidRPr="00F678EA" w:rsidRDefault="00C21CC9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655D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="00E1655D" w:rsidRPr="00F678EA">
              <w:rPr>
                <w:rFonts w:ascii="標楷體" w:eastAsia="標楷體" w:hAnsi="標楷體" w:hint="eastAsia"/>
              </w:rPr>
              <w:t>探索體驗</w:t>
            </w:r>
            <w:r w:rsidR="00E1655D" w:rsidRPr="00F678EA">
              <w:rPr>
                <w:rFonts w:ascii="標楷體" w:eastAsia="標楷體" w:hAnsi="標楷體"/>
              </w:rPr>
              <w:tab/>
            </w:r>
            <w:r w:rsidR="00E1655D"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>第二外語</w:t>
            </w:r>
            <w:r w:rsidR="00E1655D" w:rsidRPr="00F678EA">
              <w:rPr>
                <w:rFonts w:ascii="標楷體" w:eastAsia="標楷體" w:hAnsi="標楷體" w:hint="eastAsia"/>
              </w:rPr>
              <w:tab/>
            </w:r>
            <w:r w:rsidR="00E1655D" w:rsidRPr="00F678EA">
              <w:rPr>
                <w:rFonts w:ascii="標楷體" w:eastAsia="標楷體" w:hAnsi="標楷體"/>
              </w:rPr>
              <w:tab/>
            </w:r>
            <w:r w:rsidR="00E1655D" w:rsidRPr="00F678EA">
              <w:rPr>
                <w:rFonts w:ascii="標楷體" w:eastAsia="標楷體" w:hAnsi="標楷體" w:hint="eastAsia"/>
              </w:rPr>
              <w:tab/>
            </w:r>
            <w:r w:rsidR="00E1655D"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>本土語文</w:t>
            </w:r>
            <w:r w:rsidR="00E1655D" w:rsidRPr="00F678EA">
              <w:rPr>
                <w:rFonts w:ascii="標楷體" w:eastAsia="標楷體" w:hAnsi="標楷體"/>
              </w:rPr>
              <w:tab/>
            </w:r>
            <w:r w:rsidR="00E1655D" w:rsidRPr="00F678EA">
              <w:rPr>
                <w:rFonts w:ascii="標楷體" w:eastAsia="標楷體" w:hAnsi="標楷體" w:hint="eastAsia"/>
              </w:rPr>
              <w:tab/>
            </w:r>
            <w:r w:rsidR="00E1655D" w:rsidRPr="00F678EA">
              <w:rPr>
                <w:rFonts w:ascii="標楷體" w:eastAsia="標楷體" w:hAnsi="標楷體"/>
              </w:rPr>
              <w:tab/>
            </w:r>
            <w:r w:rsidR="00E1655D"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>全民國防教育</w:t>
            </w:r>
          </w:p>
          <w:p w:rsidR="00E1655D" w:rsidRPr="00F678EA" w:rsidRDefault="00E1655D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職涯試探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通識性課程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大學預修課程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特殊需求</w:t>
            </w:r>
          </w:p>
          <w:p w:rsidR="00E1655D" w:rsidRPr="00F678EA" w:rsidRDefault="00E1655D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其他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__________</w:t>
            </w:r>
          </w:p>
        </w:tc>
      </w:tr>
      <w:tr w:rsidR="00E1655D" w:rsidRPr="00F678EA" w:rsidTr="004968A1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363" w:type="dxa"/>
            <w:gridSpan w:val="7"/>
            <w:vAlign w:val="center"/>
          </w:tcPr>
          <w:p w:rsidR="00E1655D" w:rsidRPr="00F678EA" w:rsidRDefault="00C21CC9" w:rsidP="004968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655D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="00E1655D" w:rsidRPr="00F678EA">
              <w:rPr>
                <w:rFonts w:ascii="標楷體" w:eastAsia="標楷體" w:hAnsi="標楷體" w:hint="eastAsia"/>
              </w:rPr>
              <w:t xml:space="preserve">校內單科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 xml:space="preserve">校內跨科協同  </w:t>
            </w:r>
            <w:r w:rsidR="00E1655D"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 xml:space="preserve">跨校協同  </w:t>
            </w:r>
            <w:r w:rsidR="00E1655D"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 xml:space="preserve">外聘(大學)  </w:t>
            </w:r>
            <w:r w:rsidR="00E1655D" w:rsidRPr="00F678EA">
              <w:rPr>
                <w:rFonts w:ascii="標楷體" w:eastAsia="標楷體" w:hAnsi="標楷體"/>
              </w:rPr>
              <w:sym w:font="Wingdings" w:char="F06F"/>
            </w:r>
            <w:r w:rsidR="00E1655D" w:rsidRPr="00F678EA">
              <w:rPr>
                <w:rFonts w:ascii="標楷體" w:eastAsia="標楷體" w:hAnsi="標楷體" w:hint="eastAsia"/>
              </w:rPr>
              <w:t>外聘(其他)</w:t>
            </w:r>
          </w:p>
        </w:tc>
      </w:tr>
      <w:tr w:rsidR="00E1655D" w:rsidRPr="00F678EA" w:rsidTr="004968A1">
        <w:trPr>
          <w:trHeight w:val="108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/>
              </w:rPr>
              <w:t>課綱</w:t>
            </w:r>
          </w:p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E1655D" w:rsidRPr="00F5053C" w:rsidRDefault="00E1655D" w:rsidP="004968A1">
            <w:pPr>
              <w:suppressAutoHyphens/>
              <w:autoSpaceDN w:val="0"/>
              <w:snapToGrid w:val="0"/>
              <w:ind w:left="-19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A自主行動</w:t>
            </w:r>
          </w:p>
        </w:tc>
        <w:tc>
          <w:tcPr>
            <w:tcW w:w="7292" w:type="dxa"/>
            <w:gridSpan w:val="5"/>
            <w:vAlign w:val="center"/>
          </w:tcPr>
          <w:p w:rsidR="00E1655D" w:rsidRPr="00F5053C" w:rsidRDefault="00E1655D" w:rsidP="004968A1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 xml:space="preserve">A1.身心素質與自我精進 </w:t>
            </w:r>
            <w:r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 xml:space="preserve">A2.系統思考與問題解決 </w:t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A3.規劃執行與創新應變</w:t>
            </w:r>
          </w:p>
        </w:tc>
      </w:tr>
      <w:tr w:rsidR="00E1655D" w:rsidRPr="00F678EA" w:rsidTr="004968A1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E1655D" w:rsidRPr="00F5053C" w:rsidRDefault="00E1655D" w:rsidP="004968A1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B溝通互動</w:t>
            </w:r>
          </w:p>
        </w:tc>
        <w:tc>
          <w:tcPr>
            <w:tcW w:w="7292" w:type="dxa"/>
            <w:gridSpan w:val="5"/>
            <w:vAlign w:val="center"/>
          </w:tcPr>
          <w:p w:rsidR="00E1655D" w:rsidRPr="00F5053C" w:rsidRDefault="00C21CC9" w:rsidP="00C21CC9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="00E1655D"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 xml:space="preserve">B1.符號運用與溝通表達 </w:t>
            </w:r>
            <w:r w:rsidR="00E1655D"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="00E1655D"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B2.科技資訊與媒體素養</w:t>
            </w:r>
            <w:r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="00E1655D"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B3.藝術涵養與美感素養</w:t>
            </w:r>
          </w:p>
        </w:tc>
      </w:tr>
      <w:tr w:rsidR="00E1655D" w:rsidRPr="00F678EA" w:rsidTr="004968A1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E1655D" w:rsidRPr="00F5053C" w:rsidRDefault="00E1655D" w:rsidP="004968A1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C社會參與</w:t>
            </w:r>
          </w:p>
        </w:tc>
        <w:tc>
          <w:tcPr>
            <w:tcW w:w="7292" w:type="dxa"/>
            <w:gridSpan w:val="5"/>
            <w:vAlign w:val="center"/>
          </w:tcPr>
          <w:p w:rsidR="00E1655D" w:rsidRPr="00F5053C" w:rsidRDefault="00E1655D" w:rsidP="004968A1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C1.道德實踐與公民意識</w:t>
            </w:r>
            <w:r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 xml:space="preserve">C2.人際關係與團隊合作 </w:t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C3.多元文化與國際理解</w:t>
            </w:r>
          </w:p>
        </w:tc>
      </w:tr>
      <w:tr w:rsidR="00E1655D" w:rsidRPr="00F678EA" w:rsidTr="004968A1">
        <w:trPr>
          <w:trHeight w:val="107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學生圖像</w:t>
            </w:r>
          </w:p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cs="標楷體" w:hint="eastAsia"/>
                <w:sz w:val="20"/>
                <w:szCs w:val="20"/>
              </w:rPr>
              <w:t>(依校選填)</w:t>
            </w:r>
          </w:p>
        </w:tc>
        <w:tc>
          <w:tcPr>
            <w:tcW w:w="8363" w:type="dxa"/>
            <w:gridSpan w:val="7"/>
            <w:tcMar>
              <w:left w:w="57" w:type="dxa"/>
              <w:right w:w="0" w:type="dxa"/>
            </w:tcMar>
            <w:vAlign w:val="center"/>
          </w:tcPr>
          <w:p w:rsidR="00E1655D" w:rsidRPr="00F5053C" w:rsidRDefault="00E1655D" w:rsidP="00C21CC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品德力 資訊力 創新力 專業力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363" w:type="dxa"/>
            <w:gridSpan w:val="7"/>
            <w:vAlign w:val="center"/>
          </w:tcPr>
          <w:p w:rsidR="009038B9" w:rsidRPr="009038B9" w:rsidRDefault="009038B9" w:rsidP="009038B9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 w:hint="eastAsia"/>
                <w:kern w:val="3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1.</w:t>
            </w:r>
            <w:r w:rsidRPr="009038B9">
              <w:rPr>
                <w:rFonts w:ascii="標楷體" w:eastAsia="標楷體" w:hAnsi="標楷體" w:cs="新細明體" w:hint="eastAsia"/>
                <w:kern w:val="3"/>
                <w:szCs w:val="24"/>
              </w:rPr>
              <w:t>理解居住建築中泥作與漆作的基礎概念與應用。</w:t>
            </w:r>
          </w:p>
          <w:p w:rsidR="009038B9" w:rsidRPr="009038B9" w:rsidRDefault="009038B9" w:rsidP="009038B9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 w:hint="eastAsia"/>
                <w:kern w:val="3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2.</w:t>
            </w:r>
            <w:r w:rsidRPr="009038B9">
              <w:rPr>
                <w:rFonts w:ascii="標楷體" w:eastAsia="標楷體" w:hAnsi="標楷體" w:cs="新細明體" w:hint="eastAsia"/>
                <w:kern w:val="3"/>
                <w:szCs w:val="24"/>
              </w:rPr>
              <w:t>培養材料特性分析、模型製作、工具操作與施作技巧。</w:t>
            </w:r>
          </w:p>
          <w:p w:rsidR="009038B9" w:rsidRPr="009038B9" w:rsidRDefault="009038B9" w:rsidP="009038B9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 w:hint="eastAsia"/>
                <w:kern w:val="3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3.</w:t>
            </w:r>
            <w:r w:rsidRPr="009038B9">
              <w:rPr>
                <w:rFonts w:ascii="標楷體" w:eastAsia="標楷體" w:hAnsi="標楷體" w:cs="新細明體" w:hint="eastAsia"/>
                <w:kern w:val="3"/>
                <w:szCs w:val="24"/>
              </w:rPr>
              <w:t>完成一個「雙桶水泥筆筒成品」，具功能性與美學表現。</w:t>
            </w:r>
          </w:p>
          <w:p w:rsidR="00E1655D" w:rsidRPr="00F678EA" w:rsidRDefault="009038B9" w:rsidP="009038B9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4.</w:t>
            </w:r>
            <w:r w:rsidRPr="009038B9">
              <w:rPr>
                <w:rFonts w:ascii="標楷體" w:eastAsia="標楷體" w:hAnsi="標楷體" w:cs="新細明體" w:hint="eastAsia"/>
                <w:kern w:val="3"/>
                <w:szCs w:val="24"/>
              </w:rPr>
              <w:t>建立探究精神、合作態度與創作表達能力。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週次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9038B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課程導入與情境建立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9038B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建築工法中的泥作與漆作、作品示範、製作流程說明、探究問題提出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9038B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材料與工法基礎認識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9038B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不同水泥用途、模型設計概念、安全工具操作規範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9038B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問題探究與筆筒設計規劃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9038B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功能需求分析、尺寸標注、雙桶配置、探討結構穩定性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9038B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模板設計與材料準備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9038B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利用木板、壓克力或塑材設計可拆型模板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模板製作實作（一）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713829" w:rsidP="00FC0F97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測量、切割、固定、確認密合度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模板製作實作（二）與檢核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測試密合不漏水、誤差修正、同儕協作建議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7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水泥配比測試與實驗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試塊製作、氣泡排除、強度與質地觀察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正式澆注作業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攪拌、灌模、震動排氣、養護方式說明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階段成果報告（模型與澆注階段）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713829" w:rsidP="00713829">
            <w:pPr>
              <w:pStyle w:val="Web"/>
              <w:rPr>
                <w:rFonts w:ascii="標楷體" w:eastAsia="標楷體" w:hAnsi="標楷體" w:hint="eastAsia"/>
              </w:rPr>
            </w:pPr>
            <w:r w:rsidRPr="00713829">
              <w:rPr>
                <w:rFonts w:ascii="標楷體" w:eastAsia="標楷體" w:hAnsi="標楷體"/>
              </w:rPr>
              <w:t>報告內容包含：設計理念、板模製作過程、配比試驗結果、澆注</w:t>
            </w:r>
            <w:r w:rsidRPr="00713829">
              <w:rPr>
                <w:rFonts w:ascii="標楷體" w:eastAsia="標楷體" w:hAnsi="標楷體" w:hint="eastAsia"/>
              </w:rPr>
              <w:t>、</w:t>
            </w:r>
            <w:r w:rsidRPr="00713829">
              <w:rPr>
                <w:rFonts w:ascii="標楷體" w:eastAsia="標楷體" w:hAnsi="標楷體"/>
              </w:rPr>
              <w:t>心得回饋與改進方案討論</w:t>
            </w:r>
          </w:p>
        </w:tc>
      </w:tr>
      <w:tr w:rsidR="00E1655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1655D" w:rsidRPr="00F678EA" w:rsidRDefault="00E1655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1655D" w:rsidRPr="00F678EA" w:rsidRDefault="00E1655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脫模與初步修整</w:t>
            </w:r>
          </w:p>
        </w:tc>
        <w:tc>
          <w:tcPr>
            <w:tcW w:w="5732" w:type="dxa"/>
            <w:gridSpan w:val="3"/>
            <w:vAlign w:val="center"/>
          </w:tcPr>
          <w:p w:rsidR="00E1655D" w:rsidRPr="00713829" w:rsidRDefault="00713829" w:rsidP="004968A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缺陷分析、孔洞與崩角修補</w:t>
            </w:r>
          </w:p>
        </w:tc>
      </w:tr>
      <w:tr w:rsidR="00310CB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10CBD" w:rsidRPr="00F678EA" w:rsidRDefault="00310CB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310CBD" w:rsidRPr="00F678EA" w:rsidRDefault="00310CB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310CBD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表面研磨與細緻處理</w:t>
            </w:r>
          </w:p>
        </w:tc>
        <w:tc>
          <w:tcPr>
            <w:tcW w:w="5732" w:type="dxa"/>
            <w:gridSpan w:val="3"/>
            <w:vAlign w:val="center"/>
          </w:tcPr>
          <w:p w:rsidR="00310CBD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砂紙粒度使用、形狀修整、預備塗裝品質提升</w:t>
            </w:r>
          </w:p>
        </w:tc>
      </w:tr>
      <w:tr w:rsidR="00310CB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10CBD" w:rsidRPr="00F678EA" w:rsidRDefault="00310CB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310CBD" w:rsidRPr="00F678EA" w:rsidRDefault="00310CB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310CBD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質感設計與造型實驗</w:t>
            </w:r>
          </w:p>
        </w:tc>
        <w:tc>
          <w:tcPr>
            <w:tcW w:w="5732" w:type="dxa"/>
            <w:gridSpan w:val="3"/>
            <w:vAlign w:val="center"/>
          </w:tcPr>
          <w:p w:rsidR="00310CBD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清水模、石紋、拉毛、刻痕或圖紋風格嘗試</w:t>
            </w:r>
          </w:p>
        </w:tc>
      </w:tr>
      <w:tr w:rsidR="00310CBD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310CBD" w:rsidRPr="00F678EA" w:rsidRDefault="00310CBD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310CBD" w:rsidRPr="00F678EA" w:rsidRDefault="00310CBD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310CBD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漆作材料與色彩應用</w:t>
            </w:r>
          </w:p>
        </w:tc>
        <w:tc>
          <w:tcPr>
            <w:tcW w:w="5732" w:type="dxa"/>
            <w:gridSpan w:val="3"/>
            <w:vAlign w:val="center"/>
          </w:tcPr>
          <w:p w:rsidR="00310CBD" w:rsidRPr="00713829" w:rsidRDefault="00713829" w:rsidP="001622F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color w:val="FF0000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底漆、面漆、保護漆介紹與色彩心理學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漆作實作（一）底漆施</w:t>
            </w:r>
            <w:r w:rsidRPr="00713829">
              <w:rPr>
                <w:rFonts w:ascii="標楷體" w:eastAsia="標楷體" w:hAnsi="標楷體"/>
              </w:rPr>
              <w:lastRenderedPageBreak/>
              <w:t>作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lastRenderedPageBreak/>
              <w:t>均勻塗佈、乾燥與表面覆蓋檢核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漆作實作（二）主色與裝飾施作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遮蔽、塗層掌握、個性化創作表現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保護層與細部完成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防水層、磨光或霧面效果、完成檢查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成果展示規畫與呈現準備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文案、照片、展示燈光與角度設計、海報或簡報整理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18</w:t>
            </w:r>
          </w:p>
        </w:tc>
        <w:tc>
          <w:tcPr>
            <w:tcW w:w="1843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最終成果發表與展覽</w:t>
            </w:r>
          </w:p>
        </w:tc>
        <w:tc>
          <w:tcPr>
            <w:tcW w:w="5732" w:type="dxa"/>
            <w:gridSpan w:val="3"/>
            <w:vAlign w:val="center"/>
          </w:tcPr>
          <w:p w:rsidR="00115C60" w:rsidRPr="00713829" w:rsidRDefault="00713829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713829">
              <w:rPr>
                <w:rFonts w:ascii="標楷體" w:eastAsia="標楷體" w:hAnsi="標楷體"/>
              </w:rPr>
              <w:t>作品展示與正式成果報告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15C60" w:rsidRPr="00F5053C" w:rsidRDefault="00115C60" w:rsidP="00917F4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115C60" w:rsidRPr="00F5053C" w:rsidRDefault="00115C60" w:rsidP="00A07BD3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教學方法或策略</w:t>
            </w:r>
          </w:p>
        </w:tc>
        <w:tc>
          <w:tcPr>
            <w:tcW w:w="8363" w:type="dxa"/>
            <w:gridSpan w:val="7"/>
            <w:vAlign w:val="center"/>
          </w:tcPr>
          <w:p w:rsidR="00115C60" w:rsidRPr="00F678EA" w:rsidRDefault="00115C60" w:rsidP="00E1655D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講述法、分組合作學習、分組合作學習、體驗與實作、討論與報告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學習評量</w:t>
            </w:r>
          </w:p>
        </w:tc>
        <w:tc>
          <w:tcPr>
            <w:tcW w:w="8363" w:type="dxa"/>
            <w:gridSpan w:val="7"/>
            <w:vAlign w:val="center"/>
          </w:tcPr>
          <w:p w:rsidR="00115C60" w:rsidRPr="00F678EA" w:rsidRDefault="00115C60" w:rsidP="00115C60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課堂學習單20%、分組階段性報告30%、</w:t>
            </w:r>
            <w:r w:rsid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出席表現20</w:t>
            </w: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%</w:t>
            </w:r>
            <w:r w:rsidR="00713829">
              <w:rPr>
                <w:rFonts w:ascii="標楷體" w:eastAsia="標楷體" w:hAnsi="標楷體" w:cs="新細明體" w:hint="eastAsia"/>
                <w:kern w:val="3"/>
                <w:szCs w:val="24"/>
              </w:rPr>
              <w:t>、成果報告30%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115C60" w:rsidRDefault="00115C60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對應學群</w:t>
            </w:r>
          </w:p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E03AB3">
              <w:rPr>
                <w:rFonts w:ascii="新細明體" w:hAnsi="新細明體" w:cs="標楷體" w:hint="eastAsia"/>
                <w:i/>
                <w:color w:val="FF0000"/>
              </w:rPr>
              <w:t>(限6)</w:t>
            </w:r>
          </w:p>
        </w:tc>
        <w:tc>
          <w:tcPr>
            <w:tcW w:w="8363" w:type="dxa"/>
            <w:gridSpan w:val="7"/>
            <w:vAlign w:val="center"/>
          </w:tcPr>
          <w:p w:rsidR="00115C60" w:rsidRPr="00F5053C" w:rsidRDefault="00115C60" w:rsidP="00E1655D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uppressAutoHyphens/>
              <w:autoSpaceDN w:val="0"/>
              <w:snapToGrid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資訊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="00713829"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工程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數理化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="00713829"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醫藥衛生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生命科學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農林漁牧</w:t>
            </w:r>
          </w:p>
          <w:p w:rsidR="00115C60" w:rsidRPr="00F5053C" w:rsidRDefault="00115C60" w:rsidP="00E1655D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uppressAutoHyphens/>
              <w:autoSpaceDN w:val="0"/>
              <w:snapToGrid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地球環境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="00713829" w:rsidRPr="00EB7F1B">
              <w:rPr>
                <w:rFonts w:ascii="新細明體" w:eastAsia="新細明體" w:hAnsi="新細明體" w:cs="Wingdings" w:hint="eastAsia"/>
                <w:kern w:val="3"/>
                <w:sz w:val="18"/>
                <w:szCs w:val="18"/>
              </w:rPr>
              <w:t>■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建築設計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藝術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社會心理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大眾傳播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外語</w:t>
            </w:r>
          </w:p>
          <w:p w:rsidR="00115C60" w:rsidRPr="00F678EA" w:rsidRDefault="00115C60" w:rsidP="00E1655D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文史哲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教育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法政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管理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財經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ab/>
            </w:r>
            <w:r w:rsidRPr="00F5053C">
              <w:rPr>
                <w:rFonts w:ascii="Wingdings" w:eastAsia="Wingdings" w:hAnsi="Wingdings" w:cs="Wingdings"/>
                <w:kern w:val="3"/>
                <w:sz w:val="20"/>
                <w:szCs w:val="20"/>
              </w:rPr>
              <w:t></w:t>
            </w:r>
            <w:r w:rsidRPr="00F5053C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體育休閒</w:t>
            </w:r>
          </w:p>
        </w:tc>
      </w:tr>
      <w:tr w:rsidR="00115C60" w:rsidRPr="00F678EA" w:rsidTr="004968A1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115C60" w:rsidRPr="00F678EA" w:rsidRDefault="00115C60" w:rsidP="004968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363" w:type="dxa"/>
            <w:gridSpan w:val="7"/>
          </w:tcPr>
          <w:p w:rsidR="00115C60" w:rsidRPr="00F678EA" w:rsidRDefault="00115C60" w:rsidP="004968A1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B2267" w:rsidRDefault="00CB2267" w:rsidP="00713829">
      <w:pPr>
        <w:ind w:leftChars="100" w:left="240"/>
        <w:contextualSpacing/>
        <w:rPr>
          <w:rFonts w:ascii="標楷體" w:eastAsia="標楷體" w:hAnsi="標楷體" w:cs="Times New Roman"/>
          <w:kern w:val="3"/>
          <w:szCs w:val="24"/>
        </w:rPr>
      </w:pPr>
      <w:bookmarkStart w:id="0" w:name="_GoBack"/>
      <w:bookmarkEnd w:id="0"/>
    </w:p>
    <w:sectPr w:rsidR="00CB2267" w:rsidSect="00E139A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C3" w:rsidRDefault="00E54FC3" w:rsidP="00747FB6">
      <w:r>
        <w:separator/>
      </w:r>
    </w:p>
  </w:endnote>
  <w:endnote w:type="continuationSeparator" w:id="0">
    <w:p w:rsidR="00E54FC3" w:rsidRDefault="00E54FC3" w:rsidP="007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C3" w:rsidRDefault="00E54FC3" w:rsidP="00747FB6">
      <w:r>
        <w:separator/>
      </w:r>
    </w:p>
  </w:footnote>
  <w:footnote w:type="continuationSeparator" w:id="0">
    <w:p w:rsidR="00E54FC3" w:rsidRDefault="00E54FC3" w:rsidP="0074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C9" w:rsidRDefault="00C21CC9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表</w:t>
    </w:r>
    <w:r>
      <w:rPr>
        <w:rFonts w:hint="eastAsia"/>
      </w:rPr>
      <w:t>T-4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F1"/>
    <w:multiLevelType w:val="hybridMultilevel"/>
    <w:tmpl w:val="D0304268"/>
    <w:lvl w:ilvl="0" w:tplc="62F485C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964F8"/>
    <w:multiLevelType w:val="hybridMultilevel"/>
    <w:tmpl w:val="028C01D8"/>
    <w:lvl w:ilvl="0" w:tplc="4B2E8ADE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28526B"/>
    <w:multiLevelType w:val="hybridMultilevel"/>
    <w:tmpl w:val="30A22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0A2F4A"/>
    <w:multiLevelType w:val="hybridMultilevel"/>
    <w:tmpl w:val="BFE8C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A2"/>
    <w:rsid w:val="0003109C"/>
    <w:rsid w:val="0005227D"/>
    <w:rsid w:val="0008128A"/>
    <w:rsid w:val="00087F6B"/>
    <w:rsid w:val="00097C17"/>
    <w:rsid w:val="000B27F9"/>
    <w:rsid w:val="000E0FCC"/>
    <w:rsid w:val="000F5687"/>
    <w:rsid w:val="00103926"/>
    <w:rsid w:val="00115C60"/>
    <w:rsid w:val="00160370"/>
    <w:rsid w:val="001622F2"/>
    <w:rsid w:val="0016356D"/>
    <w:rsid w:val="001806BD"/>
    <w:rsid w:val="0019794E"/>
    <w:rsid w:val="001B0E72"/>
    <w:rsid w:val="001C3B93"/>
    <w:rsid w:val="002675DB"/>
    <w:rsid w:val="002A3AA1"/>
    <w:rsid w:val="002A53BE"/>
    <w:rsid w:val="002A6C39"/>
    <w:rsid w:val="002C1ADE"/>
    <w:rsid w:val="00310CBD"/>
    <w:rsid w:val="00344B43"/>
    <w:rsid w:val="003452DA"/>
    <w:rsid w:val="00356155"/>
    <w:rsid w:val="003568FE"/>
    <w:rsid w:val="00356C75"/>
    <w:rsid w:val="00364116"/>
    <w:rsid w:val="00364699"/>
    <w:rsid w:val="00372FDD"/>
    <w:rsid w:val="00386ECB"/>
    <w:rsid w:val="003B10C8"/>
    <w:rsid w:val="003B6D0F"/>
    <w:rsid w:val="003C567B"/>
    <w:rsid w:val="003D3BB3"/>
    <w:rsid w:val="003F2759"/>
    <w:rsid w:val="00406EB7"/>
    <w:rsid w:val="00417F55"/>
    <w:rsid w:val="00433A36"/>
    <w:rsid w:val="00441E85"/>
    <w:rsid w:val="00443AF9"/>
    <w:rsid w:val="00451122"/>
    <w:rsid w:val="00481516"/>
    <w:rsid w:val="00490FB2"/>
    <w:rsid w:val="004968A1"/>
    <w:rsid w:val="004A5C60"/>
    <w:rsid w:val="004C19B3"/>
    <w:rsid w:val="004C41BE"/>
    <w:rsid w:val="004D175C"/>
    <w:rsid w:val="004D2FD9"/>
    <w:rsid w:val="0050213A"/>
    <w:rsid w:val="00525FD8"/>
    <w:rsid w:val="0054313C"/>
    <w:rsid w:val="005700D7"/>
    <w:rsid w:val="0059127E"/>
    <w:rsid w:val="00592489"/>
    <w:rsid w:val="005B51D2"/>
    <w:rsid w:val="005B75B9"/>
    <w:rsid w:val="005D6DD2"/>
    <w:rsid w:val="005E0464"/>
    <w:rsid w:val="005E51E4"/>
    <w:rsid w:val="00600E47"/>
    <w:rsid w:val="006232DB"/>
    <w:rsid w:val="00625E8B"/>
    <w:rsid w:val="0063646F"/>
    <w:rsid w:val="00685D2F"/>
    <w:rsid w:val="006B123A"/>
    <w:rsid w:val="006E1C98"/>
    <w:rsid w:val="006F171A"/>
    <w:rsid w:val="006F31AE"/>
    <w:rsid w:val="007024B3"/>
    <w:rsid w:val="00713829"/>
    <w:rsid w:val="007176F3"/>
    <w:rsid w:val="00724717"/>
    <w:rsid w:val="00733512"/>
    <w:rsid w:val="00747FB6"/>
    <w:rsid w:val="00750FA9"/>
    <w:rsid w:val="00762E9F"/>
    <w:rsid w:val="00763DB3"/>
    <w:rsid w:val="00781262"/>
    <w:rsid w:val="00782F47"/>
    <w:rsid w:val="0079343A"/>
    <w:rsid w:val="007A00DD"/>
    <w:rsid w:val="007A1F5B"/>
    <w:rsid w:val="007C2265"/>
    <w:rsid w:val="007C2468"/>
    <w:rsid w:val="007C59A9"/>
    <w:rsid w:val="007D6D31"/>
    <w:rsid w:val="007E7F3A"/>
    <w:rsid w:val="00815E7D"/>
    <w:rsid w:val="00826156"/>
    <w:rsid w:val="00843C0F"/>
    <w:rsid w:val="00847495"/>
    <w:rsid w:val="00871F99"/>
    <w:rsid w:val="00872EE7"/>
    <w:rsid w:val="00886900"/>
    <w:rsid w:val="008B7E56"/>
    <w:rsid w:val="008C36FA"/>
    <w:rsid w:val="008C4647"/>
    <w:rsid w:val="008D3E03"/>
    <w:rsid w:val="008D40FE"/>
    <w:rsid w:val="009038B9"/>
    <w:rsid w:val="00917F42"/>
    <w:rsid w:val="009266E5"/>
    <w:rsid w:val="009435A1"/>
    <w:rsid w:val="00962DF9"/>
    <w:rsid w:val="00971244"/>
    <w:rsid w:val="009818D8"/>
    <w:rsid w:val="009C1000"/>
    <w:rsid w:val="009D5C70"/>
    <w:rsid w:val="009E24A0"/>
    <w:rsid w:val="00A07BD3"/>
    <w:rsid w:val="00A170D2"/>
    <w:rsid w:val="00A2231C"/>
    <w:rsid w:val="00A66C38"/>
    <w:rsid w:val="00A773CF"/>
    <w:rsid w:val="00AB5CB0"/>
    <w:rsid w:val="00AD7852"/>
    <w:rsid w:val="00AE5BA3"/>
    <w:rsid w:val="00B203D4"/>
    <w:rsid w:val="00B80453"/>
    <w:rsid w:val="00B817DF"/>
    <w:rsid w:val="00B92272"/>
    <w:rsid w:val="00B93569"/>
    <w:rsid w:val="00BA556A"/>
    <w:rsid w:val="00BC093B"/>
    <w:rsid w:val="00BC3383"/>
    <w:rsid w:val="00C21CC9"/>
    <w:rsid w:val="00C57C69"/>
    <w:rsid w:val="00CB2267"/>
    <w:rsid w:val="00CB3E3C"/>
    <w:rsid w:val="00CD24CD"/>
    <w:rsid w:val="00CE436E"/>
    <w:rsid w:val="00CF0C0C"/>
    <w:rsid w:val="00D0161F"/>
    <w:rsid w:val="00D104A6"/>
    <w:rsid w:val="00DC1828"/>
    <w:rsid w:val="00E00CAD"/>
    <w:rsid w:val="00E139A2"/>
    <w:rsid w:val="00E1655D"/>
    <w:rsid w:val="00E225E6"/>
    <w:rsid w:val="00E263CE"/>
    <w:rsid w:val="00E31B14"/>
    <w:rsid w:val="00E45E93"/>
    <w:rsid w:val="00E54FC3"/>
    <w:rsid w:val="00E6154E"/>
    <w:rsid w:val="00E63044"/>
    <w:rsid w:val="00E7253E"/>
    <w:rsid w:val="00E81EBE"/>
    <w:rsid w:val="00E8697A"/>
    <w:rsid w:val="00E91E47"/>
    <w:rsid w:val="00EB7F1B"/>
    <w:rsid w:val="00EF1F1B"/>
    <w:rsid w:val="00F16943"/>
    <w:rsid w:val="00F41976"/>
    <w:rsid w:val="00F5053C"/>
    <w:rsid w:val="00F62F4E"/>
    <w:rsid w:val="00F67D62"/>
    <w:rsid w:val="00F720BA"/>
    <w:rsid w:val="00F74FF4"/>
    <w:rsid w:val="00F767F3"/>
    <w:rsid w:val="00FC0F97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B7052"/>
  <w15:docId w15:val="{746EB905-8B33-42E2-9582-9603589D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7F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7F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7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47F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91E47"/>
    <w:pPr>
      <w:ind w:leftChars="200" w:left="480"/>
    </w:pPr>
  </w:style>
  <w:style w:type="paragraph" w:customStyle="1" w:styleId="Default">
    <w:name w:val="Default"/>
    <w:rsid w:val="0054313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7138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2018-03-02T02:52:00Z</cp:lastPrinted>
  <dcterms:created xsi:type="dcterms:W3CDTF">2025-11-18T02:42:00Z</dcterms:created>
  <dcterms:modified xsi:type="dcterms:W3CDTF">2025-11-18T02:42:00Z</dcterms:modified>
</cp:coreProperties>
</file>