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35DAF9E4" w14:textId="35EA6D7D" w:rsidR="00FC1B4B" w:rsidRPr="00EA7A47" w:rsidRDefault="00FC1B4B" w:rsidP="00FC1B4B">
      <w:pPr>
        <w:spacing w:afterLines="50" w:after="120" w:line="240" w:lineRule="atLeast"/>
        <w:jc w:val="center"/>
        <w:rPr>
          <w:rFonts w:eastAsia="標楷體"/>
          <w:b/>
          <w:sz w:val="32"/>
          <w:szCs w:val="32"/>
          <w:u w:val="single"/>
        </w:rPr>
      </w:pPr>
      <w:r w:rsidRPr="004E2BBA">
        <w:rPr>
          <w:rFonts w:eastAsia="標楷體"/>
          <w:b/>
          <w:sz w:val="32"/>
          <w:szCs w:val="32"/>
        </w:rPr>
        <w:t>新北市</w:t>
      </w:r>
      <w:r w:rsidR="004E2BBA" w:rsidRPr="004E2BBA">
        <w:rPr>
          <w:rFonts w:eastAsia="標楷體" w:hint="eastAsia"/>
          <w:b/>
          <w:sz w:val="32"/>
          <w:szCs w:val="32"/>
        </w:rPr>
        <w:t>格致</w:t>
      </w:r>
      <w:r w:rsidRPr="004E2BBA">
        <w:rPr>
          <w:rFonts w:eastAsia="標楷體"/>
          <w:b/>
          <w:sz w:val="32"/>
          <w:szCs w:val="32"/>
        </w:rPr>
        <w:t>中學</w:t>
      </w:r>
      <w:r w:rsidR="004E2BBA" w:rsidRPr="004E2BBA">
        <w:rPr>
          <w:rFonts w:eastAsia="標楷體" w:hint="eastAsia"/>
          <w:b/>
          <w:sz w:val="32"/>
          <w:szCs w:val="32"/>
        </w:rPr>
        <w:t>國中部</w:t>
      </w:r>
      <w:r w:rsidRPr="004E2BBA">
        <w:rPr>
          <w:rFonts w:eastAsia="標楷體"/>
          <w:b/>
          <w:color w:val="auto"/>
          <w:sz w:val="32"/>
          <w:szCs w:val="32"/>
        </w:rPr>
        <w:t>11</w:t>
      </w:r>
      <w:r w:rsidR="00A52A2A" w:rsidRPr="004E2BBA">
        <w:rPr>
          <w:rFonts w:eastAsia="標楷體" w:hint="eastAsia"/>
          <w:b/>
          <w:color w:val="auto"/>
          <w:sz w:val="32"/>
          <w:szCs w:val="32"/>
        </w:rPr>
        <w:t>3</w:t>
      </w:r>
      <w:r w:rsidRPr="004E2BBA">
        <w:rPr>
          <w:rFonts w:eastAsia="標楷體"/>
          <w:b/>
          <w:color w:val="auto"/>
          <w:sz w:val="32"/>
          <w:szCs w:val="32"/>
        </w:rPr>
        <w:t>學年度</w:t>
      </w:r>
      <w:r w:rsidR="004E2BBA" w:rsidRPr="004E2BBA">
        <w:rPr>
          <w:rFonts w:eastAsia="標楷體" w:hint="eastAsia"/>
          <w:b/>
          <w:color w:val="auto"/>
          <w:sz w:val="32"/>
          <w:szCs w:val="32"/>
        </w:rPr>
        <w:t>八</w:t>
      </w:r>
      <w:r w:rsidRPr="004E2BBA">
        <w:rPr>
          <w:rFonts w:eastAsia="標楷體"/>
          <w:b/>
          <w:color w:val="auto"/>
          <w:sz w:val="32"/>
          <w:szCs w:val="32"/>
        </w:rPr>
        <w:t>年級第</w:t>
      </w:r>
      <w:r w:rsidR="00570C52" w:rsidRPr="004E2BBA">
        <w:rPr>
          <w:rFonts w:eastAsia="標楷體" w:hint="eastAsia"/>
          <w:b/>
          <w:color w:val="auto"/>
          <w:sz w:val="32"/>
          <w:szCs w:val="32"/>
        </w:rPr>
        <w:t>2</w:t>
      </w:r>
      <w:r w:rsidRPr="004E2BBA">
        <w:rPr>
          <w:rFonts w:eastAsia="標楷體"/>
          <w:b/>
          <w:sz w:val="32"/>
          <w:szCs w:val="32"/>
        </w:rPr>
        <w:t>學期</w:t>
      </w:r>
      <w:r w:rsidRPr="0097776D">
        <w:rPr>
          <w:rFonts w:eastAsia="標楷體" w:hint="eastAsia"/>
          <w:b/>
          <w:sz w:val="32"/>
          <w:szCs w:val="32"/>
          <w:bdr w:val="single" w:sz="4" w:space="0" w:color="auto"/>
        </w:rPr>
        <w:t>部</w:t>
      </w:r>
      <w:r w:rsidR="00064FA1" w:rsidRPr="0097776D">
        <w:rPr>
          <w:rFonts w:eastAsia="標楷體" w:hint="eastAsia"/>
          <w:b/>
          <w:sz w:val="32"/>
          <w:szCs w:val="32"/>
          <w:bdr w:val="single" w:sz="4" w:space="0" w:color="auto"/>
        </w:rPr>
        <w:t>定</w:t>
      </w:r>
      <w:r w:rsidRPr="00EA7A47">
        <w:rPr>
          <w:rFonts w:eastAsia="標楷體"/>
          <w:b/>
          <w:sz w:val="32"/>
          <w:szCs w:val="32"/>
        </w:rPr>
        <w:t>課程計畫</w:t>
      </w:r>
      <w:r w:rsidRPr="00EA7A47">
        <w:rPr>
          <w:rFonts w:eastAsia="標楷體"/>
          <w:b/>
          <w:sz w:val="32"/>
          <w:szCs w:val="32"/>
        </w:rPr>
        <w:t xml:space="preserve">  </w:t>
      </w:r>
      <w:r w:rsidRPr="00EA7A47">
        <w:rPr>
          <w:rFonts w:eastAsia="標楷體"/>
          <w:b/>
          <w:sz w:val="32"/>
          <w:szCs w:val="32"/>
        </w:rPr>
        <w:t>設計者：</w:t>
      </w:r>
      <w:r w:rsidR="004E2BBA">
        <w:rPr>
          <w:rFonts w:eastAsia="標楷體" w:hint="eastAsia"/>
          <w:b/>
          <w:sz w:val="32"/>
          <w:szCs w:val="32"/>
        </w:rPr>
        <w:t>王振沅</w:t>
      </w:r>
    </w:p>
    <w:p w14:paraId="2CB1825C" w14:textId="77777777" w:rsidR="009529E0" w:rsidRPr="00FC1B4B" w:rsidRDefault="0036459A" w:rsidP="00426FC2">
      <w:pPr>
        <w:pStyle w:val="aff0"/>
        <w:numPr>
          <w:ilvl w:val="0"/>
          <w:numId w:val="1"/>
        </w:numPr>
        <w:tabs>
          <w:tab w:val="left" w:pos="426"/>
          <w:tab w:val="left" w:pos="504"/>
        </w:tabs>
        <w:spacing w:line="360" w:lineRule="auto"/>
        <w:ind w:leftChars="0"/>
        <w:rPr>
          <w:rFonts w:ascii="標楷體" w:eastAsia="標楷體" w:hAnsi="標楷體" w:cs="標楷體"/>
          <w:b/>
          <w:color w:val="FF0000"/>
          <w:sz w:val="24"/>
          <w:szCs w:val="24"/>
        </w:rPr>
      </w:pPr>
      <w:r w:rsidRPr="00FC1B4B">
        <w:rPr>
          <w:rFonts w:ascii="標楷體" w:eastAsia="標楷體" w:hAnsi="標楷體" w:cs="標楷體" w:hint="eastAsia"/>
          <w:b/>
          <w:sz w:val="24"/>
          <w:szCs w:val="24"/>
        </w:rPr>
        <w:t>課程類別：</w:t>
      </w:r>
    </w:p>
    <w:p w14:paraId="30E2D7CB" w14:textId="77777777" w:rsidR="005432CD" w:rsidRDefault="009529E0" w:rsidP="005432CD">
      <w:pPr>
        <w:pStyle w:val="Web"/>
        <w:spacing w:line="360" w:lineRule="auto"/>
        <w:rPr>
          <w:rFonts w:ascii="標楷體" w:eastAsia="標楷體" w:hAnsi="標楷體" w:cs="標楷體"/>
        </w:rPr>
      </w:pPr>
      <w:r w:rsidRPr="00903674">
        <w:rPr>
          <w:rFonts w:ascii="標楷體" w:eastAsia="標楷體" w:hAnsi="標楷體" w:cs="標楷體" w:hint="eastAsia"/>
        </w:rPr>
        <w:t xml:space="preserve">    </w:t>
      </w:r>
      <w:r w:rsidR="00903674" w:rsidRPr="00FC1B4B">
        <w:rPr>
          <w:rFonts w:ascii="Times New Roman" w:eastAsia="標楷體" w:hAnsi="Times New Roman" w:cs="Times New Roman"/>
        </w:rPr>
        <w:t>1.</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國語文 </w:t>
      </w:r>
      <w:r w:rsidR="005432CD">
        <w:rPr>
          <w:rFonts w:ascii="標楷體" w:eastAsia="標楷體" w:hAnsi="標楷體" w:cs="標楷體" w:hint="eastAsia"/>
        </w:rPr>
        <w:t xml:space="preserve"> </w:t>
      </w:r>
      <w:r w:rsidR="009D5F4F" w:rsidRPr="00903674">
        <w:rPr>
          <w:rFonts w:ascii="標楷體" w:eastAsia="標楷體" w:hAnsi="標楷體" w:cs="標楷體" w:hint="eastAsia"/>
        </w:rPr>
        <w:t xml:space="preserve">  </w:t>
      </w:r>
      <w:r w:rsidR="00903674" w:rsidRPr="00FC1B4B">
        <w:rPr>
          <w:rFonts w:ascii="Times New Roman" w:eastAsia="標楷體" w:hAnsi="Times New Roman" w:cs="Times New Roman"/>
        </w:rPr>
        <w:t>2.</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英語文   </w:t>
      </w:r>
      <w:r w:rsidR="00903674" w:rsidRPr="00FC1B4B">
        <w:rPr>
          <w:rFonts w:ascii="Times New Roman" w:eastAsia="標楷體" w:hAnsi="Times New Roman" w:cs="Times New Roman"/>
        </w:rPr>
        <w:t>3.</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健康與體育  </w:t>
      </w:r>
      <w:r w:rsidR="009D5F4F" w:rsidRPr="00FC1B4B">
        <w:rPr>
          <w:rFonts w:ascii="Times New Roman" w:eastAsia="標楷體" w:hAnsi="Times New Roman" w:cs="Times New Roman"/>
        </w:rPr>
        <w:t xml:space="preserve"> </w:t>
      </w:r>
      <w:r w:rsidR="00903674" w:rsidRPr="00FC1B4B">
        <w:rPr>
          <w:rFonts w:ascii="Times New Roman" w:eastAsia="標楷體" w:hAnsi="Times New Roman" w:cs="Times New Roman"/>
        </w:rPr>
        <w:t>4.</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數學   </w:t>
      </w:r>
      <w:r w:rsidR="00903674" w:rsidRPr="00FC1B4B">
        <w:rPr>
          <w:rFonts w:ascii="Times New Roman" w:eastAsia="標楷體" w:hAnsi="Times New Roman" w:cs="Times New Roman"/>
        </w:rPr>
        <w:t>5.</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社會   </w:t>
      </w:r>
      <w:r w:rsidR="00903674" w:rsidRPr="00FC1B4B">
        <w:rPr>
          <w:rFonts w:ascii="Times New Roman" w:eastAsia="標楷體" w:hAnsi="Times New Roman" w:cs="Times New Roman"/>
        </w:rPr>
        <w:t>6.</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藝術  </w:t>
      </w:r>
      <w:r w:rsidR="00903674" w:rsidRPr="00FC1B4B">
        <w:rPr>
          <w:rFonts w:ascii="Times New Roman" w:eastAsia="標楷體" w:hAnsi="Times New Roman" w:cs="Times New Roman"/>
        </w:rPr>
        <w:t>7.</w:t>
      </w:r>
      <w:r w:rsidR="000670E7">
        <w:rPr>
          <mc:AlternateContent>
            <mc:Choice Requires="w16se">
              <w:rFonts w:ascii="標楷體" w:eastAsia="標楷體" w:hAnsi="標楷體" w:cs="標楷體" w:hint="eastAsia"/>
            </mc:Choice>
            <mc:Fallback>
              <w:rFonts w:ascii="Segoe UI Emoji" w:eastAsia="Segoe UI Emoji" w:hAnsi="Segoe UI Emoji" w:cs="Segoe UI Emoji"/>
            </mc:Fallback>
          </mc:AlternateContent>
        </w:rPr>
        <mc:AlternateContent>
          <mc:Choice Requires="w16se">
            <w16se:symEx w16se:font="Segoe UI Emoji" w16se:char="25A0"/>
          </mc:Choice>
          <mc:Fallback>
            <w:t>■</w:t>
          </mc:Fallback>
        </mc:AlternateContent>
      </w:r>
      <w:r w:rsidR="009D5F4F" w:rsidRPr="00903674">
        <w:rPr>
          <w:rFonts w:ascii="標楷體" w:eastAsia="標楷體" w:hAnsi="標楷體" w:cs="標楷體" w:hint="eastAsia"/>
        </w:rPr>
        <w:t xml:space="preserve">自然科學 </w:t>
      </w:r>
      <w:r w:rsidR="00903674" w:rsidRPr="00FC1B4B">
        <w:rPr>
          <w:rFonts w:ascii="Times New Roman" w:eastAsia="標楷體" w:hAnsi="Times New Roman" w:cs="Times New Roman"/>
        </w:rPr>
        <w:t>8.</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科技  </w:t>
      </w:r>
      <w:r w:rsidR="00903674" w:rsidRPr="00FC1B4B">
        <w:rPr>
          <w:rFonts w:ascii="Times New Roman" w:eastAsia="標楷體" w:hAnsi="Times New Roman" w:cs="Times New Roman"/>
        </w:rPr>
        <w:t>9.</w:t>
      </w:r>
      <w:r w:rsidR="009D5F4F" w:rsidRPr="00903674">
        <w:rPr>
          <w:rFonts w:ascii="標楷體" w:eastAsia="標楷體" w:hAnsi="標楷體" w:cs="標楷體"/>
        </w:rPr>
        <w:t>□</w:t>
      </w:r>
      <w:r w:rsidR="009D5F4F" w:rsidRPr="00903674">
        <w:rPr>
          <w:rFonts w:ascii="標楷體" w:eastAsia="標楷體" w:hAnsi="標楷體" w:cs="標楷體" w:hint="eastAsia"/>
        </w:rPr>
        <w:t>綜合活動</w:t>
      </w:r>
    </w:p>
    <w:p w14:paraId="097D4E75" w14:textId="77777777" w:rsidR="005432CD" w:rsidRDefault="005432CD" w:rsidP="005432CD">
      <w:pPr>
        <w:pStyle w:val="Web"/>
        <w:spacing w:line="360" w:lineRule="auto"/>
      </w:pPr>
      <w:r>
        <w:rPr>
          <w:rFonts w:ascii="標楷體" w:eastAsia="標楷體" w:hAnsi="標楷體" w:cs="標楷體" w:hint="eastAsia"/>
        </w:rPr>
        <w:t xml:space="preserve">    </w:t>
      </w:r>
      <w:r w:rsidRPr="00FC1B4B">
        <w:rPr>
          <w:rFonts w:ascii="Times New Roman" w:eastAsia="標楷體" w:hAnsi="Times New Roman" w:cs="Times New Roman"/>
        </w:rPr>
        <w:t>10.</w:t>
      </w:r>
      <w:r>
        <w:rPr>
          <w:rFonts w:hint="eastAsia"/>
        </w:rPr>
        <w:t>□</w:t>
      </w:r>
      <w:r>
        <w:rPr>
          <w:rFonts w:ascii="標楷體" w:eastAsia="標楷體" w:hAnsi="標楷體" w:hint="eastAsia"/>
        </w:rPr>
        <w:t xml:space="preserve">閩南語文 </w:t>
      </w:r>
      <w:r w:rsidRPr="00FC1B4B">
        <w:rPr>
          <w:rFonts w:ascii="Times New Roman" w:eastAsia="標楷體" w:hAnsi="Times New Roman" w:cs="Times New Roman"/>
        </w:rPr>
        <w:t>11.</w:t>
      </w:r>
      <w:r>
        <w:rPr>
          <w:rFonts w:ascii="標楷體" w:eastAsia="標楷體" w:hAnsi="標楷體" w:cs="Times New Roman" w:hint="eastAsia"/>
        </w:rPr>
        <w:t>□</w:t>
      </w:r>
      <w:r>
        <w:rPr>
          <w:rFonts w:ascii="標楷體" w:eastAsia="標楷體" w:hAnsi="標楷體" w:hint="eastAsia"/>
        </w:rPr>
        <w:t xml:space="preserve">客家語文 </w:t>
      </w:r>
      <w:r w:rsidRPr="00FC1B4B">
        <w:rPr>
          <w:rFonts w:ascii="Times New Roman" w:eastAsia="標楷體" w:hAnsi="Times New Roman" w:cs="Times New Roman"/>
        </w:rPr>
        <w:t>12.</w:t>
      </w:r>
      <w:r>
        <w:rPr>
          <w:rFonts w:ascii="標楷體" w:eastAsia="標楷體" w:hAnsi="標楷體" w:cs="Times New Roman" w:hint="eastAsia"/>
        </w:rPr>
        <w:t>□</w:t>
      </w:r>
      <w:r>
        <w:rPr>
          <w:rFonts w:ascii="標楷體" w:eastAsia="標楷體" w:hAnsi="標楷體" w:hint="eastAsia"/>
        </w:rPr>
        <w:t>原住民族語文</w:t>
      </w:r>
      <w:r>
        <w:rPr>
          <w:rFonts w:hint="eastAsia"/>
        </w:rPr>
        <w:t>：</w:t>
      </w:r>
      <w:r>
        <w:rPr>
          <w:rFonts w:hint="eastAsia"/>
          <w:u w:val="single"/>
        </w:rPr>
        <w:t xml:space="preserve"> ____</w:t>
      </w:r>
      <w:r>
        <w:rPr>
          <w:rFonts w:ascii="標楷體" w:eastAsia="標楷體" w:hAnsi="標楷體" w:hint="eastAsia"/>
        </w:rPr>
        <w:t xml:space="preserve">族 </w:t>
      </w:r>
      <w:r w:rsidRPr="00FC1B4B">
        <w:rPr>
          <w:rFonts w:ascii="Times New Roman" w:eastAsia="標楷體" w:hAnsi="Times New Roman" w:cs="Times New Roman"/>
        </w:rPr>
        <w:t>13.</w:t>
      </w:r>
      <w:r>
        <w:rPr>
          <w:rFonts w:ascii="標楷體" w:eastAsia="標楷體" w:hAnsi="標楷體" w:cs="Times New Roman" w:hint="eastAsia"/>
        </w:rPr>
        <w:t>□</w:t>
      </w:r>
      <w:r>
        <w:rPr>
          <w:rFonts w:ascii="標楷體" w:eastAsia="標楷體" w:hAnsi="標楷體" w:hint="eastAsia"/>
        </w:rPr>
        <w:t>新住民語文</w:t>
      </w:r>
      <w:r>
        <w:rPr>
          <w:rFonts w:hint="eastAsia"/>
        </w:rPr>
        <w:t>：</w:t>
      </w:r>
      <w:r>
        <w:rPr>
          <w:rFonts w:hint="eastAsia"/>
          <w:u w:val="single"/>
        </w:rPr>
        <w:t xml:space="preserve"> ____</w:t>
      </w:r>
      <w:r>
        <w:rPr>
          <w:rFonts w:ascii="標楷體" w:eastAsia="標楷體" w:hAnsi="標楷體" w:hint="eastAsia"/>
        </w:rPr>
        <w:t xml:space="preserve">語  </w:t>
      </w:r>
      <w:r w:rsidRPr="00FC1B4B">
        <w:rPr>
          <w:rFonts w:ascii="Times New Roman" w:eastAsia="標楷體" w:hAnsi="Times New Roman" w:cs="Times New Roman"/>
        </w:rPr>
        <w:t xml:space="preserve">14. </w:t>
      </w:r>
      <w:r>
        <w:rPr>
          <w:rFonts w:ascii="標楷體" w:eastAsia="標楷體" w:hAnsi="標楷體" w:cs="Times New Roman" w:hint="eastAsia"/>
        </w:rPr>
        <w:t>□臺灣手語</w:t>
      </w:r>
    </w:p>
    <w:p w14:paraId="27378B76" w14:textId="77777777" w:rsidR="00AD03CF" w:rsidRPr="00AD03CF" w:rsidRDefault="00AD03CF" w:rsidP="00426FC2">
      <w:pPr>
        <w:pStyle w:val="aff0"/>
        <w:numPr>
          <w:ilvl w:val="0"/>
          <w:numId w:val="1"/>
        </w:numPr>
        <w:pBdr>
          <w:top w:val="nil"/>
          <w:left w:val="nil"/>
          <w:bottom w:val="nil"/>
          <w:right w:val="nil"/>
          <w:between w:val="nil"/>
        </w:pBdr>
        <w:spacing w:line="360" w:lineRule="auto"/>
        <w:ind w:leftChars="0"/>
        <w:rPr>
          <w:rFonts w:ascii="標楷體" w:eastAsia="標楷體" w:hAnsi="標楷體" w:cs="標楷體"/>
          <w:sz w:val="24"/>
          <w:szCs w:val="24"/>
          <w:u w:val="single"/>
        </w:rPr>
      </w:pPr>
      <w:r w:rsidRPr="00075816">
        <w:rPr>
          <w:rFonts w:eastAsia="標楷體" w:hint="eastAsia"/>
          <w:b/>
          <w:sz w:val="24"/>
          <w:szCs w:val="24"/>
        </w:rPr>
        <w:t>課程</w:t>
      </w:r>
      <w:r>
        <w:rPr>
          <w:rFonts w:eastAsia="標楷體" w:hint="eastAsia"/>
          <w:b/>
          <w:sz w:val="24"/>
          <w:szCs w:val="24"/>
        </w:rPr>
        <w:t>內容修正回復</w:t>
      </w:r>
      <w:r w:rsidRPr="00075816">
        <w:rPr>
          <w:rFonts w:eastAsia="標楷體" w:hint="eastAsia"/>
          <w:b/>
          <w:sz w:val="24"/>
          <w:szCs w:val="24"/>
        </w:rPr>
        <w:t>：</w:t>
      </w:r>
    </w:p>
    <w:tbl>
      <w:tblPr>
        <w:tblStyle w:val="aff7"/>
        <w:tblW w:w="0" w:type="auto"/>
        <w:tblInd w:w="-5" w:type="dxa"/>
        <w:tblLook w:val="04A0" w:firstRow="1" w:lastRow="0" w:firstColumn="1" w:lastColumn="0" w:noHBand="0" w:noVBand="1"/>
      </w:tblPr>
      <w:tblGrid>
        <w:gridCol w:w="7371"/>
        <w:gridCol w:w="7195"/>
      </w:tblGrid>
      <w:tr w:rsidR="00AD03CF" w14:paraId="7B40EBDC" w14:textId="77777777" w:rsidTr="00416D41">
        <w:trPr>
          <w:trHeight w:val="527"/>
        </w:trPr>
        <w:tc>
          <w:tcPr>
            <w:tcW w:w="7371" w:type="dxa"/>
            <w:vAlign w:val="center"/>
          </w:tcPr>
          <w:p w14:paraId="18EE071C" w14:textId="77777777" w:rsidR="00AD03CF" w:rsidRPr="00AD03CF" w:rsidRDefault="00AD03CF" w:rsidP="00AD03CF">
            <w:pPr>
              <w:spacing w:line="240" w:lineRule="atLeast"/>
              <w:ind w:left="23" w:firstLine="0"/>
              <w:jc w:val="center"/>
              <w:rPr>
                <w:rFonts w:eastAsia="標楷體"/>
                <w:sz w:val="24"/>
                <w:szCs w:val="24"/>
              </w:rPr>
            </w:pPr>
            <w:r>
              <w:rPr>
                <w:rFonts w:ascii="標楷體" w:eastAsia="標楷體" w:hAnsi="標楷體" w:cs="標楷體" w:hint="eastAsia"/>
                <w:b/>
                <w:sz w:val="24"/>
                <w:szCs w:val="24"/>
              </w:rPr>
              <w:t>當</w:t>
            </w:r>
            <w:r w:rsidRPr="00AD03CF">
              <w:rPr>
                <w:rFonts w:ascii="標楷體" w:eastAsia="標楷體" w:hAnsi="標楷體" w:cs="標楷體" w:hint="eastAsia"/>
                <w:b/>
                <w:sz w:val="24"/>
                <w:szCs w:val="24"/>
              </w:rPr>
              <w:t>學年</w:t>
            </w:r>
            <w:r>
              <w:rPr>
                <w:rFonts w:ascii="標楷體" w:eastAsia="標楷體" w:hAnsi="標楷體" w:cs="標楷體" w:hint="eastAsia"/>
                <w:b/>
                <w:sz w:val="24"/>
                <w:szCs w:val="24"/>
              </w:rPr>
              <w:t>當</w:t>
            </w:r>
            <w:r w:rsidRPr="00AD03CF">
              <w:rPr>
                <w:rFonts w:ascii="標楷體" w:eastAsia="標楷體" w:hAnsi="標楷體" w:cs="標楷體" w:hint="eastAsia"/>
                <w:b/>
                <w:sz w:val="24"/>
                <w:szCs w:val="24"/>
              </w:rPr>
              <w:t>學期課程審閱意見</w:t>
            </w:r>
          </w:p>
        </w:tc>
        <w:tc>
          <w:tcPr>
            <w:tcW w:w="7195" w:type="dxa"/>
            <w:vAlign w:val="center"/>
          </w:tcPr>
          <w:p w14:paraId="7E937D75" w14:textId="77777777" w:rsidR="00AD03CF" w:rsidRDefault="00AD03CF" w:rsidP="00416D41">
            <w:pPr>
              <w:pStyle w:val="aff0"/>
              <w:spacing w:line="240" w:lineRule="atLeast"/>
              <w:ind w:leftChars="0" w:left="0" w:firstLine="0"/>
              <w:jc w:val="center"/>
              <w:rPr>
                <w:rFonts w:eastAsia="標楷體"/>
                <w:sz w:val="24"/>
                <w:szCs w:val="24"/>
              </w:rPr>
            </w:pPr>
            <w:r>
              <w:rPr>
                <w:rFonts w:ascii="標楷體" w:eastAsia="標楷體" w:hAnsi="標楷體" w:cs="標楷體" w:hint="eastAsia"/>
                <w:b/>
                <w:sz w:val="24"/>
                <w:szCs w:val="24"/>
              </w:rPr>
              <w:t>對應</w:t>
            </w:r>
            <w:r w:rsidRPr="00075816">
              <w:rPr>
                <w:rFonts w:ascii="標楷體" w:eastAsia="標楷體" w:hAnsi="標楷體" w:cs="標楷體" w:hint="eastAsia"/>
                <w:b/>
                <w:sz w:val="24"/>
                <w:szCs w:val="24"/>
              </w:rPr>
              <w:t>課程內容</w:t>
            </w:r>
            <w:r>
              <w:rPr>
                <w:rFonts w:ascii="標楷體" w:eastAsia="標楷體" w:hAnsi="標楷體" w:cs="標楷體" w:hint="eastAsia"/>
                <w:b/>
                <w:sz w:val="24"/>
                <w:szCs w:val="24"/>
              </w:rPr>
              <w:t>修正回復</w:t>
            </w:r>
          </w:p>
        </w:tc>
      </w:tr>
      <w:tr w:rsidR="00AD03CF" w14:paraId="174B4127" w14:textId="77777777" w:rsidTr="00416D41">
        <w:trPr>
          <w:trHeight w:val="690"/>
        </w:trPr>
        <w:tc>
          <w:tcPr>
            <w:tcW w:w="7371" w:type="dxa"/>
            <w:vAlign w:val="center"/>
          </w:tcPr>
          <w:p w14:paraId="04A54898" w14:textId="77777777" w:rsidR="000670E7" w:rsidRPr="001D30CE" w:rsidRDefault="000670E7" w:rsidP="001D30CE">
            <w:pPr>
              <w:pStyle w:val="aff0"/>
              <w:spacing w:line="240" w:lineRule="atLeast"/>
              <w:ind w:left="599" w:hangingChars="83" w:hanging="199"/>
              <w:rPr>
                <w:rFonts w:eastAsia="標楷體"/>
                <w:sz w:val="24"/>
                <w:szCs w:val="24"/>
              </w:rPr>
            </w:pPr>
            <w:r w:rsidRPr="000670E7">
              <w:rPr>
                <w:rFonts w:eastAsia="標楷體" w:hint="eastAsia"/>
                <w:sz w:val="24"/>
                <w:szCs w:val="24"/>
              </w:rPr>
              <w:t xml:space="preserve">1. </w:t>
            </w:r>
            <w:r w:rsidRPr="000670E7">
              <w:rPr>
                <w:rFonts w:eastAsia="標楷體" w:hint="eastAsia"/>
                <w:sz w:val="24"/>
                <w:szCs w:val="24"/>
              </w:rPr>
              <w:t>多數學校的課程計畫與廠商提供大致雷同，建議依據學生特質，設計學校特</w:t>
            </w:r>
            <w:r w:rsidRPr="001D30CE">
              <w:rPr>
                <w:rFonts w:eastAsia="標楷體" w:hint="eastAsia"/>
                <w:sz w:val="24"/>
                <w:szCs w:val="24"/>
              </w:rPr>
              <w:t>色活動或相關素養媒材。</w:t>
            </w:r>
          </w:p>
          <w:p w14:paraId="53DE9176" w14:textId="77777777" w:rsidR="000670E7" w:rsidRPr="001D30CE" w:rsidRDefault="000670E7" w:rsidP="001D30CE">
            <w:pPr>
              <w:pStyle w:val="aff0"/>
              <w:spacing w:line="240" w:lineRule="atLeast"/>
              <w:ind w:left="599" w:hangingChars="83" w:hanging="199"/>
              <w:rPr>
                <w:rFonts w:eastAsia="標楷體"/>
                <w:sz w:val="24"/>
                <w:szCs w:val="24"/>
              </w:rPr>
            </w:pPr>
            <w:r w:rsidRPr="000670E7">
              <w:rPr>
                <w:rFonts w:eastAsia="標楷體" w:hint="eastAsia"/>
                <w:sz w:val="24"/>
                <w:szCs w:val="24"/>
              </w:rPr>
              <w:t xml:space="preserve">2. </w:t>
            </w:r>
            <w:r w:rsidRPr="000670E7">
              <w:rPr>
                <w:rFonts w:eastAsia="標楷體" w:hint="eastAsia"/>
                <w:sz w:val="24"/>
                <w:szCs w:val="24"/>
              </w:rPr>
              <w:t>多數學校在同一週課程中，學習表現</w:t>
            </w:r>
            <w:r w:rsidRPr="001D30CE">
              <w:rPr>
                <w:rFonts w:eastAsia="標楷體" w:hint="eastAsia"/>
                <w:sz w:val="24"/>
                <w:szCs w:val="24"/>
              </w:rPr>
              <w:t>亦選擇過多，建議審視課程核心目標，選擇相關度最高的幾項能力即可。</w:t>
            </w:r>
          </w:p>
          <w:p w14:paraId="1C7F3615" w14:textId="77777777" w:rsidR="000670E7" w:rsidRPr="001D30CE" w:rsidRDefault="000670E7" w:rsidP="001D30CE">
            <w:pPr>
              <w:pStyle w:val="aff0"/>
              <w:spacing w:line="240" w:lineRule="atLeast"/>
              <w:ind w:left="599" w:hangingChars="83" w:hanging="199"/>
              <w:rPr>
                <w:rFonts w:eastAsia="標楷體"/>
                <w:sz w:val="24"/>
                <w:szCs w:val="24"/>
              </w:rPr>
            </w:pPr>
            <w:r w:rsidRPr="000670E7">
              <w:rPr>
                <w:rFonts w:eastAsia="標楷體" w:hint="eastAsia"/>
                <w:sz w:val="24"/>
                <w:szCs w:val="24"/>
              </w:rPr>
              <w:t xml:space="preserve">3. </w:t>
            </w:r>
            <w:r w:rsidRPr="000670E7">
              <w:rPr>
                <w:rFonts w:eastAsia="標楷體" w:hint="eastAsia"/>
                <w:sz w:val="24"/>
                <w:szCs w:val="24"/>
              </w:rPr>
              <w:t>多數學校針對學習領域核心素養與議</w:t>
            </w:r>
            <w:r w:rsidRPr="001D30CE">
              <w:rPr>
                <w:rFonts w:eastAsia="標楷體" w:hint="eastAsia"/>
                <w:sz w:val="24"/>
                <w:szCs w:val="24"/>
              </w:rPr>
              <w:t>題選擇過多，建議選擇相關度較高的幾項即可。</w:t>
            </w:r>
          </w:p>
          <w:p w14:paraId="574A91C7" w14:textId="77777777" w:rsidR="00AD03CF" w:rsidRPr="001D30CE" w:rsidRDefault="000670E7" w:rsidP="001D30CE">
            <w:pPr>
              <w:pStyle w:val="aff0"/>
              <w:spacing w:line="240" w:lineRule="atLeast"/>
              <w:ind w:left="599" w:hangingChars="83" w:hanging="199"/>
              <w:rPr>
                <w:rFonts w:eastAsia="標楷體"/>
                <w:sz w:val="24"/>
                <w:szCs w:val="24"/>
              </w:rPr>
            </w:pPr>
            <w:r w:rsidRPr="000670E7">
              <w:rPr>
                <w:rFonts w:eastAsia="標楷體" w:hint="eastAsia"/>
                <w:sz w:val="24"/>
                <w:szCs w:val="24"/>
              </w:rPr>
              <w:t xml:space="preserve">4. </w:t>
            </w:r>
            <w:r w:rsidRPr="000670E7">
              <w:rPr>
                <w:rFonts w:eastAsia="標楷體" w:hint="eastAsia"/>
                <w:sz w:val="24"/>
                <w:szCs w:val="24"/>
              </w:rPr>
              <w:t>部分學校能設計相關資源融入教學，</w:t>
            </w:r>
            <w:r w:rsidRPr="001D30CE">
              <w:rPr>
                <w:rFonts w:eastAsia="標楷體" w:hint="eastAsia"/>
                <w:sz w:val="24"/>
                <w:szCs w:val="24"/>
              </w:rPr>
              <w:t>提供多元探究為主的課程設計，引導學生將學科內容應用於生活，符合</w:t>
            </w:r>
            <w:r w:rsidRPr="001D30CE">
              <w:rPr>
                <w:rFonts w:eastAsia="標楷體" w:hint="eastAsia"/>
                <w:sz w:val="24"/>
                <w:szCs w:val="24"/>
              </w:rPr>
              <w:t xml:space="preserve">108 </w:t>
            </w:r>
            <w:r w:rsidRPr="001D30CE">
              <w:rPr>
                <w:rFonts w:eastAsia="標楷體" w:hint="eastAsia"/>
                <w:sz w:val="24"/>
                <w:szCs w:val="24"/>
              </w:rPr>
              <w:t>課綱素養精神及學生需求。值得推薦為優良課程計畫。</w:t>
            </w:r>
            <w:r w:rsidRPr="001D30CE">
              <w:rPr>
                <w:rFonts w:eastAsia="標楷體" w:hint="eastAsia"/>
                <w:sz w:val="24"/>
                <w:szCs w:val="24"/>
              </w:rPr>
              <w:t xml:space="preserve">113 </w:t>
            </w:r>
            <w:r w:rsidRPr="001D30CE">
              <w:rPr>
                <w:rFonts w:eastAsia="標楷體" w:hint="eastAsia"/>
                <w:sz w:val="24"/>
                <w:szCs w:val="24"/>
              </w:rPr>
              <w:t>學年度相較去年件數略為增加。</w:t>
            </w:r>
          </w:p>
        </w:tc>
        <w:tc>
          <w:tcPr>
            <w:tcW w:w="7195" w:type="dxa"/>
            <w:vAlign w:val="center"/>
          </w:tcPr>
          <w:p w14:paraId="62C76A70" w14:textId="77777777" w:rsidR="00AD03CF" w:rsidRPr="00AD03CF" w:rsidRDefault="00AD03CF" w:rsidP="00416D41">
            <w:pPr>
              <w:pStyle w:val="aff0"/>
              <w:spacing w:line="240" w:lineRule="atLeast"/>
              <w:ind w:leftChars="0" w:left="0" w:firstLine="0"/>
              <w:rPr>
                <w:rFonts w:eastAsia="標楷體"/>
                <w:sz w:val="24"/>
                <w:szCs w:val="24"/>
              </w:rPr>
            </w:pPr>
          </w:p>
        </w:tc>
      </w:tr>
    </w:tbl>
    <w:p w14:paraId="3D0F2F50" w14:textId="77777777" w:rsidR="00AD03CF" w:rsidRDefault="00AD03CF" w:rsidP="00AD03CF">
      <w:pPr>
        <w:pStyle w:val="aff0"/>
        <w:pBdr>
          <w:top w:val="nil"/>
          <w:left w:val="nil"/>
          <w:bottom w:val="nil"/>
          <w:right w:val="nil"/>
          <w:between w:val="nil"/>
        </w:pBdr>
        <w:spacing w:line="240" w:lineRule="atLeast"/>
        <w:ind w:leftChars="0" w:left="505" w:firstLine="0"/>
        <w:rPr>
          <w:rFonts w:eastAsia="標楷體"/>
          <w:b/>
          <w:color w:val="FF0000"/>
          <w:sz w:val="24"/>
          <w:szCs w:val="24"/>
        </w:rPr>
      </w:pPr>
      <w:r w:rsidRPr="00075816">
        <w:rPr>
          <w:rFonts w:ascii="標楷體" w:hAnsi="標楷體" w:cs="標楷體"/>
          <w:color w:val="FF0000"/>
          <w:sz w:val="24"/>
          <w:szCs w:val="24"/>
        </w:rPr>
        <w:sym w:font="Wingdings" w:char="F03F"/>
      </w:r>
      <w:r w:rsidRPr="00CA5262">
        <w:rPr>
          <w:rFonts w:eastAsia="標楷體" w:hint="eastAsia"/>
          <w:b/>
          <w:color w:val="FF0000"/>
          <w:sz w:val="24"/>
          <w:szCs w:val="24"/>
        </w:rPr>
        <w:t>上述</w:t>
      </w:r>
      <w:r w:rsidRPr="00075816">
        <w:rPr>
          <w:rFonts w:eastAsia="標楷體"/>
          <w:b/>
          <w:color w:val="FF0000"/>
          <w:sz w:val="24"/>
          <w:szCs w:val="24"/>
        </w:rPr>
        <w:t>表格</w:t>
      </w:r>
      <w:r w:rsidRPr="00075816">
        <w:rPr>
          <w:rFonts w:eastAsia="標楷體" w:hint="eastAsia"/>
          <w:b/>
          <w:color w:val="FF0000"/>
          <w:sz w:val="24"/>
          <w:szCs w:val="24"/>
        </w:rPr>
        <w:t>自</w:t>
      </w:r>
      <w:r w:rsidRPr="00075816">
        <w:rPr>
          <w:rFonts w:eastAsia="標楷體"/>
          <w:b/>
          <w:color w:val="FF0000"/>
          <w:sz w:val="24"/>
          <w:szCs w:val="24"/>
        </w:rPr>
        <w:t>113</w:t>
      </w:r>
      <w:r w:rsidRPr="00075816">
        <w:rPr>
          <w:rFonts w:eastAsia="標楷體"/>
          <w:b/>
          <w:color w:val="FF0000"/>
          <w:sz w:val="24"/>
          <w:szCs w:val="24"/>
        </w:rPr>
        <w:t>學年度</w:t>
      </w:r>
      <w:r>
        <w:rPr>
          <w:rFonts w:eastAsia="標楷體" w:hint="eastAsia"/>
          <w:b/>
          <w:color w:val="FF0000"/>
          <w:sz w:val="24"/>
          <w:szCs w:val="24"/>
        </w:rPr>
        <w:t>第</w:t>
      </w:r>
      <w:r>
        <w:rPr>
          <w:rFonts w:eastAsia="標楷體" w:hint="eastAsia"/>
          <w:b/>
          <w:color w:val="FF0000"/>
          <w:sz w:val="24"/>
          <w:szCs w:val="24"/>
        </w:rPr>
        <w:t>2</w:t>
      </w:r>
      <w:r>
        <w:rPr>
          <w:rFonts w:eastAsia="標楷體" w:hint="eastAsia"/>
          <w:b/>
          <w:color w:val="FF0000"/>
          <w:sz w:val="24"/>
          <w:szCs w:val="24"/>
        </w:rPr>
        <w:t>學期</w:t>
      </w:r>
      <w:r w:rsidRPr="00075816">
        <w:rPr>
          <w:rFonts w:eastAsia="標楷體"/>
          <w:b/>
          <w:color w:val="FF0000"/>
          <w:sz w:val="24"/>
          <w:szCs w:val="24"/>
        </w:rPr>
        <w:t>起正式</w:t>
      </w:r>
      <w:r>
        <w:rPr>
          <w:rFonts w:eastAsia="標楷體" w:hint="eastAsia"/>
          <w:b/>
          <w:color w:val="FF0000"/>
          <w:sz w:val="24"/>
          <w:szCs w:val="24"/>
        </w:rPr>
        <w:t>列入課程計畫備查必要欄位</w:t>
      </w:r>
      <w:r w:rsidRPr="00075816">
        <w:rPr>
          <w:rFonts w:eastAsia="標楷體"/>
          <w:b/>
          <w:color w:val="FF0000"/>
          <w:sz w:val="24"/>
          <w:szCs w:val="24"/>
        </w:rPr>
        <w:t>。</w:t>
      </w:r>
    </w:p>
    <w:p w14:paraId="0A96E81B" w14:textId="77777777" w:rsidR="00AD03CF" w:rsidRDefault="00AD03CF" w:rsidP="00AD03CF">
      <w:pPr>
        <w:pStyle w:val="aff0"/>
        <w:pBdr>
          <w:top w:val="nil"/>
          <w:left w:val="nil"/>
          <w:bottom w:val="nil"/>
          <w:right w:val="nil"/>
          <w:between w:val="nil"/>
        </w:pBdr>
        <w:spacing w:line="240" w:lineRule="atLeast"/>
        <w:ind w:leftChars="0" w:left="505" w:firstLine="0"/>
        <w:rPr>
          <w:rFonts w:eastAsia="標楷體"/>
          <w:b/>
          <w:color w:val="FF0000"/>
          <w:sz w:val="24"/>
          <w:szCs w:val="24"/>
        </w:rPr>
      </w:pPr>
      <w:r>
        <w:rPr>
          <w:rFonts w:eastAsia="標楷體"/>
          <w:b/>
          <w:color w:val="FF0000"/>
          <w:sz w:val="24"/>
          <w:szCs w:val="24"/>
        </w:rPr>
        <w:sym w:font="Wingdings" w:char="F0B6"/>
      </w:r>
      <w:r>
        <w:rPr>
          <w:rFonts w:eastAsia="標楷體" w:hint="eastAsia"/>
          <w:b/>
          <w:color w:val="FF0000"/>
          <w:sz w:val="24"/>
          <w:szCs w:val="24"/>
        </w:rPr>
        <w:t>本局</w:t>
      </w:r>
      <w:r w:rsidRPr="00370990">
        <w:rPr>
          <w:rFonts w:eastAsia="標楷體" w:hint="eastAsia"/>
          <w:b/>
          <w:color w:val="FF0000"/>
          <w:sz w:val="24"/>
          <w:szCs w:val="24"/>
        </w:rPr>
        <w:t>審閱意見</w:t>
      </w:r>
      <w:r>
        <w:rPr>
          <w:rFonts w:eastAsia="標楷體" w:hint="eastAsia"/>
          <w:b/>
          <w:color w:val="FF0000"/>
          <w:sz w:val="24"/>
          <w:szCs w:val="24"/>
        </w:rPr>
        <w:t>請至</w:t>
      </w:r>
      <w:r>
        <w:rPr>
          <w:rFonts w:ascii="標楷體" w:eastAsia="標楷體" w:hAnsi="標楷體" w:cs="標楷體" w:hint="eastAsia"/>
          <w:b/>
          <w:color w:val="FF0000"/>
          <w:sz w:val="24"/>
          <w:szCs w:val="24"/>
        </w:rPr>
        <w:t>新北市國中小課程計畫備查資源網下載</w:t>
      </w:r>
      <w:r w:rsidRPr="00BE0AE1">
        <w:rPr>
          <w:rFonts w:eastAsia="標楷體" w:hint="eastAsia"/>
          <w:b/>
          <w:color w:val="FF0000"/>
          <w:sz w:val="24"/>
          <w:szCs w:val="24"/>
        </w:rPr>
        <w:t>。</w:t>
      </w:r>
    </w:p>
    <w:p w14:paraId="5A5317B1" w14:textId="77777777" w:rsidR="00AD03CF" w:rsidRPr="00AD03CF" w:rsidRDefault="00AD03CF" w:rsidP="00AD03CF">
      <w:pPr>
        <w:pStyle w:val="aff0"/>
        <w:pBdr>
          <w:top w:val="nil"/>
          <w:left w:val="nil"/>
          <w:bottom w:val="nil"/>
          <w:right w:val="nil"/>
          <w:between w:val="nil"/>
        </w:pBdr>
        <w:spacing w:line="240" w:lineRule="atLeast"/>
        <w:ind w:leftChars="0" w:left="505" w:firstLine="0"/>
        <w:rPr>
          <w:rFonts w:ascii="標楷體" w:eastAsia="標楷體" w:hAnsi="標楷體" w:cs="標楷體"/>
          <w:b/>
          <w:color w:val="0070C0"/>
          <w:sz w:val="28"/>
          <w:szCs w:val="28"/>
        </w:rPr>
      </w:pPr>
      <w:r w:rsidRPr="00E61EF1">
        <w:rPr>
          <w:rFonts w:ascii="新細明體" w:eastAsia="新細明體" w:hAnsi="新細明體" w:hint="eastAsia"/>
          <w:b/>
          <w:color w:val="0070C0"/>
          <w:sz w:val="28"/>
          <w:szCs w:val="28"/>
        </w:rPr>
        <w:t>☉</w:t>
      </w:r>
      <w:r w:rsidRPr="00E61EF1">
        <w:rPr>
          <w:rFonts w:ascii="標楷體" w:eastAsia="標楷體" w:hAnsi="標楷體" w:cs="標楷體" w:hint="eastAsia"/>
          <w:b/>
          <w:color w:val="0070C0"/>
          <w:sz w:val="28"/>
          <w:szCs w:val="28"/>
        </w:rPr>
        <w:t>當學期課程審</w:t>
      </w:r>
      <w:r>
        <w:rPr>
          <w:rFonts w:ascii="標楷體" w:eastAsia="標楷體" w:hAnsi="標楷體" w:cs="標楷體" w:hint="eastAsia"/>
          <w:b/>
          <w:color w:val="0070C0"/>
          <w:sz w:val="28"/>
          <w:szCs w:val="28"/>
        </w:rPr>
        <w:t>查</w:t>
      </w:r>
      <w:r w:rsidRPr="00E61EF1">
        <w:rPr>
          <w:rFonts w:ascii="標楷體" w:eastAsia="標楷體" w:hAnsi="標楷體" w:cs="標楷體" w:hint="eastAsia"/>
          <w:b/>
          <w:color w:val="0070C0"/>
          <w:sz w:val="28"/>
          <w:szCs w:val="28"/>
        </w:rPr>
        <w:t>後，請將上述欄位自行新增並填入審查意見及</w:t>
      </w:r>
      <w:r w:rsidRPr="00AD03CF">
        <w:rPr>
          <w:rFonts w:ascii="標楷體" w:eastAsia="標楷體" w:hAnsi="標楷體" w:cs="標楷體" w:hint="eastAsia"/>
          <w:b/>
          <w:color w:val="0070C0"/>
          <w:sz w:val="28"/>
          <w:szCs w:val="28"/>
        </w:rPr>
        <w:t>課程內容修正回復</w:t>
      </w:r>
      <w:r w:rsidRPr="00E61EF1">
        <w:rPr>
          <w:rFonts w:ascii="標楷體" w:eastAsia="標楷體" w:hAnsi="標楷體" w:cs="標楷體" w:hint="eastAsia"/>
          <w:b/>
          <w:color w:val="0070C0"/>
          <w:sz w:val="28"/>
          <w:szCs w:val="28"/>
        </w:rPr>
        <w:t>。</w:t>
      </w:r>
    </w:p>
    <w:p w14:paraId="40C0D0DF" w14:textId="2239832C" w:rsidR="00D37619" w:rsidRPr="00FC1B4B" w:rsidRDefault="00FC1B4B" w:rsidP="00426FC2">
      <w:pPr>
        <w:pStyle w:val="aff0"/>
        <w:numPr>
          <w:ilvl w:val="0"/>
          <w:numId w:val="1"/>
        </w:numPr>
        <w:pBdr>
          <w:top w:val="nil"/>
          <w:left w:val="nil"/>
          <w:bottom w:val="nil"/>
          <w:right w:val="nil"/>
          <w:between w:val="nil"/>
        </w:pBdr>
        <w:spacing w:line="360" w:lineRule="auto"/>
        <w:ind w:leftChars="0"/>
        <w:rPr>
          <w:rFonts w:ascii="標楷體" w:eastAsia="標楷體" w:hAnsi="標楷體" w:cs="標楷體"/>
          <w:sz w:val="24"/>
          <w:szCs w:val="24"/>
          <w:u w:val="single"/>
        </w:rPr>
      </w:pPr>
      <w:r w:rsidRPr="00FC1B4B">
        <w:rPr>
          <w:rFonts w:ascii="標楷體" w:eastAsia="標楷體" w:hAnsi="標楷體" w:cs="標楷體" w:hint="eastAsia"/>
          <w:b/>
          <w:sz w:val="24"/>
          <w:szCs w:val="24"/>
        </w:rPr>
        <w:t>學習節數：</w:t>
      </w:r>
      <w:r w:rsidRPr="00FC1B4B">
        <w:rPr>
          <w:rFonts w:eastAsia="標楷體"/>
          <w:sz w:val="24"/>
          <w:szCs w:val="24"/>
        </w:rPr>
        <w:t>每週</w:t>
      </w:r>
      <w:r w:rsidRPr="00FC1B4B">
        <w:rPr>
          <w:rFonts w:eastAsia="標楷體"/>
          <w:sz w:val="24"/>
          <w:szCs w:val="24"/>
        </w:rPr>
        <w:t>(</w:t>
      </w:r>
      <w:r w:rsidR="004E2BBA">
        <w:rPr>
          <w:rFonts w:eastAsia="標楷體" w:hint="eastAsia"/>
          <w:sz w:val="24"/>
          <w:szCs w:val="24"/>
        </w:rPr>
        <w:t xml:space="preserve"> 3</w:t>
      </w:r>
      <w:r w:rsidRPr="00FC1B4B">
        <w:rPr>
          <w:rFonts w:eastAsia="標楷體"/>
          <w:b/>
          <w:sz w:val="24"/>
          <w:szCs w:val="24"/>
        </w:rPr>
        <w:t xml:space="preserve"> </w:t>
      </w:r>
      <w:r w:rsidRPr="00FC1B4B">
        <w:rPr>
          <w:rFonts w:eastAsia="標楷體"/>
          <w:sz w:val="24"/>
          <w:szCs w:val="24"/>
        </w:rPr>
        <w:t>)</w:t>
      </w:r>
      <w:r w:rsidRPr="00FC1B4B">
        <w:rPr>
          <w:rFonts w:eastAsia="標楷體"/>
          <w:sz w:val="24"/>
          <w:szCs w:val="24"/>
        </w:rPr>
        <w:t>節，實施</w:t>
      </w:r>
      <w:r w:rsidRPr="00FC1B4B">
        <w:rPr>
          <w:rFonts w:eastAsia="標楷體"/>
          <w:sz w:val="24"/>
          <w:szCs w:val="24"/>
        </w:rPr>
        <w:t>(</w:t>
      </w:r>
      <w:r w:rsidRPr="00FC1B4B">
        <w:rPr>
          <w:rFonts w:eastAsia="標楷體"/>
          <w:b/>
          <w:sz w:val="24"/>
          <w:szCs w:val="24"/>
        </w:rPr>
        <w:t xml:space="preserve"> </w:t>
      </w:r>
      <w:r w:rsidR="004E2BBA">
        <w:rPr>
          <w:rFonts w:eastAsia="標楷體" w:hint="eastAsia"/>
          <w:b/>
          <w:sz w:val="24"/>
          <w:szCs w:val="24"/>
        </w:rPr>
        <w:t>21</w:t>
      </w:r>
      <w:r w:rsidRPr="00FC1B4B">
        <w:rPr>
          <w:rFonts w:eastAsia="標楷體"/>
          <w:sz w:val="24"/>
          <w:szCs w:val="24"/>
        </w:rPr>
        <w:t xml:space="preserve"> )</w:t>
      </w:r>
      <w:r w:rsidRPr="00FC1B4B">
        <w:rPr>
          <w:rFonts w:eastAsia="標楷體"/>
          <w:sz w:val="24"/>
          <w:szCs w:val="24"/>
        </w:rPr>
        <w:t>週，共</w:t>
      </w:r>
      <w:r w:rsidRPr="00FC1B4B">
        <w:rPr>
          <w:rFonts w:eastAsia="標楷體"/>
          <w:sz w:val="24"/>
          <w:szCs w:val="24"/>
        </w:rPr>
        <w:t>(</w:t>
      </w:r>
      <w:r w:rsidR="004E2BBA">
        <w:rPr>
          <w:rFonts w:eastAsia="標楷體" w:hint="eastAsia"/>
          <w:sz w:val="24"/>
          <w:szCs w:val="24"/>
        </w:rPr>
        <w:t xml:space="preserve"> 63</w:t>
      </w:r>
      <w:bookmarkStart w:id="0" w:name="_GoBack"/>
      <w:bookmarkEnd w:id="0"/>
      <w:r w:rsidRPr="00FC1B4B">
        <w:rPr>
          <w:rFonts w:eastAsia="標楷體"/>
          <w:b/>
          <w:sz w:val="24"/>
          <w:szCs w:val="24"/>
        </w:rPr>
        <w:t xml:space="preserve"> </w:t>
      </w:r>
      <w:r w:rsidRPr="00FC1B4B">
        <w:rPr>
          <w:rFonts w:eastAsia="標楷體"/>
          <w:sz w:val="24"/>
          <w:szCs w:val="24"/>
        </w:rPr>
        <w:t>)</w:t>
      </w:r>
      <w:r w:rsidRPr="00FC1B4B">
        <w:rPr>
          <w:rFonts w:eastAsia="標楷體"/>
          <w:sz w:val="24"/>
          <w:szCs w:val="24"/>
        </w:rPr>
        <w:t>節。</w:t>
      </w:r>
    </w:p>
    <w:p w14:paraId="4019C03F" w14:textId="77777777" w:rsidR="00285A39" w:rsidRPr="00FC1B4B" w:rsidRDefault="00FC1B4B" w:rsidP="00426FC2">
      <w:pPr>
        <w:pStyle w:val="aff0"/>
        <w:numPr>
          <w:ilvl w:val="0"/>
          <w:numId w:val="1"/>
        </w:numPr>
        <w:pBdr>
          <w:top w:val="nil"/>
          <w:left w:val="nil"/>
          <w:bottom w:val="nil"/>
          <w:right w:val="nil"/>
          <w:between w:val="nil"/>
        </w:pBdr>
        <w:tabs>
          <w:tab w:val="left" w:pos="8980"/>
        </w:tabs>
        <w:spacing w:line="360" w:lineRule="auto"/>
        <w:ind w:leftChars="0"/>
        <w:rPr>
          <w:rFonts w:ascii="標楷體" w:eastAsia="標楷體" w:hAnsi="標楷體" w:cs="標楷體"/>
          <w:sz w:val="24"/>
          <w:szCs w:val="24"/>
        </w:rPr>
      </w:pPr>
      <w:r w:rsidRPr="00FC1B4B">
        <w:rPr>
          <w:rFonts w:ascii="標楷體" w:eastAsia="標楷體" w:hAnsi="標楷體" w:cs="標楷體"/>
          <w:b/>
          <w:sz w:val="24"/>
          <w:szCs w:val="24"/>
        </w:rPr>
        <w:t>課程內涵：</w:t>
      </w:r>
      <w:r w:rsidR="0061264C" w:rsidRPr="00FC1B4B">
        <w:rPr>
          <w:rFonts w:ascii="標楷體" w:eastAsia="標楷體" w:hAnsi="標楷體" w:cs="標楷體"/>
          <w:sz w:val="24"/>
          <w:szCs w:val="24"/>
        </w:rPr>
        <w:tab/>
      </w:r>
    </w:p>
    <w:tbl>
      <w:tblPr>
        <w:tblW w:w="14541" w:type="dxa"/>
        <w:jc w:val="center"/>
        <w:tblBorders>
          <w:top w:val="nil"/>
          <w:left w:val="nil"/>
          <w:bottom w:val="nil"/>
          <w:right w:val="nil"/>
          <w:insideH w:val="nil"/>
          <w:insideV w:val="nil"/>
        </w:tblBorders>
        <w:shd w:val="clear" w:color="auto" w:fill="FFFFFF" w:themeFill="background1"/>
        <w:tblLayout w:type="fixed"/>
        <w:tblLook w:val="0600" w:firstRow="0" w:lastRow="0" w:firstColumn="0" w:lastColumn="0" w:noHBand="1" w:noVBand="1"/>
      </w:tblPr>
      <w:tblGrid>
        <w:gridCol w:w="3111"/>
        <w:gridCol w:w="11430"/>
      </w:tblGrid>
      <w:tr w:rsidR="00FC1B4B" w:rsidRPr="00434C48" w14:paraId="61AC8C18" w14:textId="77777777" w:rsidTr="00416D41">
        <w:trPr>
          <w:jc w:val="center"/>
        </w:trPr>
        <w:tc>
          <w:tcPr>
            <w:tcW w:w="3111" w:type="dxa"/>
            <w:tcBorders>
              <w:top w:val="single" w:sz="8" w:space="0" w:color="000000"/>
              <w:left w:val="single" w:sz="8" w:space="0" w:color="000000"/>
              <w:right w:val="single" w:sz="8" w:space="0" w:color="000000"/>
            </w:tcBorders>
            <w:shd w:val="clear" w:color="auto" w:fill="FFFFFF" w:themeFill="background1"/>
            <w:tcMar>
              <w:top w:w="100" w:type="dxa"/>
              <w:left w:w="100" w:type="dxa"/>
              <w:bottom w:w="100" w:type="dxa"/>
              <w:right w:w="100" w:type="dxa"/>
            </w:tcMar>
            <w:vAlign w:val="center"/>
          </w:tcPr>
          <w:p w14:paraId="36F1046F" w14:textId="77777777" w:rsidR="00FC1B4B" w:rsidRPr="00EA7A47" w:rsidRDefault="00FC1B4B" w:rsidP="00416D41">
            <w:pP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lastRenderedPageBreak/>
              <w:t>總綱核心素養</w:t>
            </w:r>
          </w:p>
        </w:tc>
        <w:tc>
          <w:tcPr>
            <w:tcW w:w="11430" w:type="dxa"/>
            <w:tcBorders>
              <w:top w:val="single" w:sz="8" w:space="0" w:color="000000"/>
              <w:right w:val="single" w:sz="8" w:space="0" w:color="000000"/>
            </w:tcBorders>
            <w:shd w:val="clear" w:color="auto" w:fill="FFFFFF" w:themeFill="background1"/>
            <w:tcMar>
              <w:top w:w="100" w:type="dxa"/>
              <w:left w:w="100" w:type="dxa"/>
              <w:bottom w:w="100" w:type="dxa"/>
              <w:right w:w="100" w:type="dxa"/>
            </w:tcMar>
            <w:vAlign w:val="center"/>
          </w:tcPr>
          <w:p w14:paraId="5743DE1B" w14:textId="77777777" w:rsidR="00FC1B4B" w:rsidRPr="00EA7A47" w:rsidRDefault="00FC1B4B" w:rsidP="00FC1B4B">
            <w:pPr>
              <w:spacing w:line="240" w:lineRule="atLeast"/>
              <w:jc w:val="center"/>
              <w:rPr>
                <w:rFonts w:ascii="標楷體" w:eastAsia="標楷體" w:hAnsi="標楷體" w:cs="標楷體"/>
                <w:b/>
                <w:color w:val="auto"/>
                <w:sz w:val="24"/>
                <w:szCs w:val="24"/>
              </w:rPr>
            </w:pPr>
            <w:r w:rsidRPr="00FC1B4B">
              <w:rPr>
                <w:rFonts w:ascii="標楷體" w:eastAsia="標楷體" w:hAnsi="標楷體" w:cs="標楷體" w:hint="eastAsia"/>
                <w:b/>
                <w:color w:val="auto"/>
                <w:sz w:val="24"/>
                <w:szCs w:val="24"/>
              </w:rPr>
              <w:t>學習</w:t>
            </w:r>
            <w:r w:rsidRPr="00FC1B4B">
              <w:rPr>
                <w:rFonts w:ascii="標楷體" w:eastAsia="標楷體" w:hAnsi="標楷體" w:cs="標楷體"/>
                <w:b/>
                <w:color w:val="auto"/>
                <w:sz w:val="24"/>
                <w:szCs w:val="24"/>
              </w:rPr>
              <w:t>領域核心素養</w:t>
            </w:r>
          </w:p>
        </w:tc>
      </w:tr>
      <w:tr w:rsidR="00FC1B4B" w:rsidRPr="00434C48" w14:paraId="4D43AE8D" w14:textId="77777777" w:rsidTr="00416D41">
        <w:trPr>
          <w:trHeight w:val="397"/>
          <w:jc w:val="center"/>
        </w:trPr>
        <w:tc>
          <w:tcPr>
            <w:tcW w:w="311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33877034" w14:textId="77777777" w:rsidR="00FC1B4B" w:rsidRPr="00EC7948" w:rsidRDefault="00FC1B4B" w:rsidP="00416D41">
            <w:pPr>
              <w:autoSpaceDE w:val="0"/>
              <w:autoSpaceDN w:val="0"/>
              <w:adjustRightInd w:val="0"/>
              <w:rPr>
                <w:rFonts w:ascii="標楷體" w:eastAsia="標楷體" w:hAnsi="標楷體" w:cs="新細明體"/>
                <w:color w:val="auto"/>
                <w:sz w:val="24"/>
                <w:szCs w:val="24"/>
              </w:rPr>
            </w:pPr>
            <w:r w:rsidRPr="00EC7948">
              <w:rPr>
                <w:rFonts w:ascii="標楷體" w:eastAsia="標楷體" w:hAnsi="標楷體" w:cs="新細明體" w:hint="eastAsia"/>
                <w:b/>
                <w:color w:val="auto"/>
                <w:sz w:val="24"/>
                <w:szCs w:val="24"/>
              </w:rPr>
              <w:t>□</w:t>
            </w:r>
            <w:r>
              <w:rPr>
                <w:rFonts w:ascii="標楷體" w:eastAsia="標楷體" w:hAnsi="標楷體" w:cs="新細明體" w:hint="eastAsia"/>
                <w:b/>
                <w:color w:val="auto"/>
                <w:sz w:val="24"/>
                <w:szCs w:val="24"/>
              </w:rPr>
              <w:t xml:space="preserve"> </w:t>
            </w:r>
            <w:r w:rsidRPr="008C4AD5">
              <w:rPr>
                <w:rFonts w:eastAsia="標楷體"/>
                <w:color w:val="auto"/>
                <w:sz w:val="24"/>
                <w:szCs w:val="24"/>
              </w:rPr>
              <w:t>A1</w:t>
            </w:r>
            <w:r w:rsidRPr="00EC7948">
              <w:rPr>
                <w:rFonts w:ascii="標楷體" w:eastAsia="標楷體" w:hAnsi="標楷體" w:cs="新細明體" w:hint="eastAsia"/>
                <w:color w:val="auto"/>
                <w:sz w:val="24"/>
                <w:szCs w:val="24"/>
              </w:rPr>
              <w:t>身心素質與自我精進</w:t>
            </w:r>
          </w:p>
          <w:p w14:paraId="6DE83B8D" w14:textId="77777777" w:rsidR="00FC1B4B" w:rsidRPr="00EC7948" w:rsidRDefault="001D30CE" w:rsidP="00416D41">
            <w:pPr>
              <w:autoSpaceDE w:val="0"/>
              <w:autoSpaceDN w:val="0"/>
              <w:adjustRightInd w:val="0"/>
              <w:rPr>
                <w:rFonts w:ascii="標楷體" w:eastAsia="標楷體" w:hAnsi="標楷體" w:cs="新細明體"/>
                <w:color w:val="auto"/>
                <w:sz w:val="24"/>
                <w:szCs w:val="24"/>
              </w:rPr>
            </w:pPr>
            <w:r>
              <w:rPr>
                <mc:AlternateContent>
                  <mc:Choice Requires="w16se">
                    <w:rFonts w:ascii="標楷體" w:eastAsia="標楷體" w:hAnsi="標楷體" w:cs="新細明體" w:hint="eastAsia"/>
                  </mc:Choice>
                  <mc:Fallback>
                    <w:rFonts w:ascii="Segoe UI Emoji" w:eastAsia="Segoe UI Emoji" w:hAnsi="Segoe UI Emoji" w:cs="Segoe UI Emoji"/>
                  </mc:Fallback>
                </mc:AlternateContent>
                <w:b/>
                <w:color w:val="auto"/>
                <w:sz w:val="24"/>
                <w:szCs w:val="24"/>
              </w:rPr>
              <mc:AlternateContent>
                <mc:Choice Requires="w16se">
                  <w16se:symEx w16se:font="Segoe UI Emoji" w16se:char="25A0"/>
                </mc:Choice>
                <mc:Fallback>
                  <w:t>■</w:t>
                </mc:Fallback>
              </mc:AlternateContent>
            </w:r>
            <w:r w:rsidR="00FC1B4B">
              <w:rPr>
                <w:rFonts w:ascii="標楷體" w:eastAsia="標楷體" w:hAnsi="標楷體" w:cs="新細明體" w:hint="eastAsia"/>
                <w:b/>
                <w:color w:val="auto"/>
                <w:sz w:val="24"/>
                <w:szCs w:val="24"/>
              </w:rPr>
              <w:t xml:space="preserve"> </w:t>
            </w:r>
            <w:r w:rsidR="00FC1B4B" w:rsidRPr="008C4AD5">
              <w:rPr>
                <w:rFonts w:eastAsia="標楷體"/>
                <w:color w:val="auto"/>
                <w:sz w:val="24"/>
                <w:szCs w:val="24"/>
              </w:rPr>
              <w:t>A2</w:t>
            </w:r>
            <w:r w:rsidR="00FC1B4B" w:rsidRPr="00EC7948">
              <w:rPr>
                <w:rFonts w:ascii="標楷體" w:eastAsia="標楷體" w:hAnsi="標楷體" w:hint="eastAsia"/>
                <w:color w:val="auto"/>
                <w:sz w:val="24"/>
                <w:szCs w:val="24"/>
              </w:rPr>
              <w:t>系統思考</w:t>
            </w:r>
            <w:r w:rsidR="00FC1B4B" w:rsidRPr="00EC7948">
              <w:rPr>
                <w:rFonts w:ascii="標楷體" w:eastAsia="標楷體" w:hAnsi="標楷體" w:cs="新細明體" w:hint="eastAsia"/>
                <w:color w:val="auto"/>
                <w:sz w:val="24"/>
                <w:szCs w:val="24"/>
              </w:rPr>
              <w:t>與解決問題</w:t>
            </w:r>
          </w:p>
          <w:p w14:paraId="01418710" w14:textId="77777777" w:rsidR="00FC1B4B" w:rsidRPr="00EC7948" w:rsidRDefault="00FC1B4B" w:rsidP="00416D41">
            <w:pPr>
              <w:autoSpaceDE w:val="0"/>
              <w:autoSpaceDN w:val="0"/>
              <w:adjustRightInd w:val="0"/>
              <w:rPr>
                <w:rFonts w:ascii="標楷體" w:eastAsia="標楷體" w:hAnsi="標楷體" w:cs="新細明體"/>
                <w:color w:val="auto"/>
                <w:sz w:val="24"/>
                <w:szCs w:val="24"/>
              </w:rPr>
            </w:pPr>
            <w:r w:rsidRPr="00EC7948">
              <w:rPr>
                <w:rFonts w:ascii="標楷體" w:eastAsia="標楷體" w:hAnsi="標楷體" w:cs="新細明體" w:hint="eastAsia"/>
                <w:b/>
                <w:color w:val="auto"/>
                <w:sz w:val="24"/>
                <w:szCs w:val="24"/>
              </w:rPr>
              <w:t>□</w:t>
            </w:r>
            <w:r>
              <w:rPr>
                <w:rFonts w:ascii="標楷體" w:eastAsia="標楷體" w:hAnsi="標楷體" w:cs="新細明體" w:hint="eastAsia"/>
                <w:b/>
                <w:color w:val="auto"/>
                <w:sz w:val="24"/>
                <w:szCs w:val="24"/>
              </w:rPr>
              <w:t xml:space="preserve"> </w:t>
            </w:r>
            <w:r w:rsidRPr="008C4AD5">
              <w:rPr>
                <w:rFonts w:eastAsia="標楷體"/>
                <w:color w:val="auto"/>
                <w:sz w:val="24"/>
                <w:szCs w:val="24"/>
              </w:rPr>
              <w:t>A3</w:t>
            </w:r>
            <w:r w:rsidRPr="00EC7948">
              <w:rPr>
                <w:rFonts w:ascii="標楷體" w:eastAsia="標楷體" w:hAnsi="標楷體" w:hint="eastAsia"/>
                <w:color w:val="auto"/>
                <w:sz w:val="24"/>
                <w:szCs w:val="24"/>
              </w:rPr>
              <w:t>規劃執行</w:t>
            </w:r>
            <w:r w:rsidRPr="00EC7948">
              <w:rPr>
                <w:rFonts w:ascii="標楷體" w:eastAsia="標楷體" w:hAnsi="標楷體" w:cs="新細明體" w:hint="eastAsia"/>
                <w:color w:val="auto"/>
                <w:sz w:val="24"/>
                <w:szCs w:val="24"/>
              </w:rPr>
              <w:t>與創新應變</w:t>
            </w:r>
          </w:p>
          <w:p w14:paraId="49E72796" w14:textId="77777777" w:rsidR="00FC1B4B" w:rsidRPr="00EC7948" w:rsidRDefault="00FC1B4B" w:rsidP="00416D41">
            <w:pPr>
              <w:autoSpaceDE w:val="0"/>
              <w:autoSpaceDN w:val="0"/>
              <w:adjustRightInd w:val="0"/>
              <w:rPr>
                <w:rFonts w:ascii="標楷體" w:eastAsia="標楷體" w:hAnsi="標楷體" w:cs="新細明體"/>
                <w:color w:val="auto"/>
                <w:sz w:val="24"/>
                <w:szCs w:val="24"/>
              </w:rPr>
            </w:pPr>
            <w:r w:rsidRPr="00EC7948">
              <w:rPr>
                <w:rFonts w:ascii="標楷體" w:eastAsia="標楷體" w:hAnsi="標楷體" w:cs="新細明體" w:hint="eastAsia"/>
                <w:b/>
                <w:color w:val="auto"/>
                <w:sz w:val="24"/>
                <w:szCs w:val="24"/>
              </w:rPr>
              <w:t>□</w:t>
            </w:r>
            <w:r>
              <w:rPr>
                <w:rFonts w:ascii="標楷體" w:eastAsia="標楷體" w:hAnsi="標楷體" w:cs="新細明體" w:hint="eastAsia"/>
                <w:b/>
                <w:color w:val="auto"/>
                <w:sz w:val="24"/>
                <w:szCs w:val="24"/>
              </w:rPr>
              <w:t xml:space="preserve"> </w:t>
            </w:r>
            <w:r w:rsidRPr="008C4AD5">
              <w:rPr>
                <w:rFonts w:eastAsia="標楷體"/>
                <w:color w:val="auto"/>
                <w:sz w:val="24"/>
                <w:szCs w:val="24"/>
              </w:rPr>
              <w:t>B1</w:t>
            </w:r>
            <w:r w:rsidRPr="00EC7948">
              <w:rPr>
                <w:rFonts w:ascii="標楷體" w:eastAsia="標楷體" w:hAnsi="標楷體" w:hint="eastAsia"/>
                <w:color w:val="auto"/>
                <w:sz w:val="24"/>
                <w:szCs w:val="24"/>
              </w:rPr>
              <w:t>符號運用</w:t>
            </w:r>
            <w:r w:rsidRPr="00EC7948">
              <w:rPr>
                <w:rFonts w:ascii="標楷體" w:eastAsia="標楷體" w:hAnsi="標楷體" w:cs="新細明體" w:hint="eastAsia"/>
                <w:color w:val="auto"/>
                <w:sz w:val="24"/>
                <w:szCs w:val="24"/>
              </w:rPr>
              <w:t>與溝通表達</w:t>
            </w:r>
          </w:p>
          <w:p w14:paraId="43E676DE" w14:textId="77777777" w:rsidR="00FC1B4B" w:rsidRPr="00EC7948" w:rsidRDefault="001D30CE" w:rsidP="00416D41">
            <w:pPr>
              <w:autoSpaceDE w:val="0"/>
              <w:autoSpaceDN w:val="0"/>
              <w:adjustRightInd w:val="0"/>
              <w:rPr>
                <w:rFonts w:ascii="標楷體" w:eastAsia="標楷體" w:hAnsi="標楷體" w:cs="新細明體"/>
                <w:color w:val="auto"/>
                <w:sz w:val="24"/>
                <w:szCs w:val="24"/>
              </w:rPr>
            </w:pPr>
            <w:r>
              <w:rPr>
                <mc:AlternateContent>
                  <mc:Choice Requires="w16se">
                    <w:rFonts w:ascii="標楷體" w:eastAsia="標楷體" w:hAnsi="標楷體" w:cs="新細明體" w:hint="eastAsia"/>
                  </mc:Choice>
                  <mc:Fallback>
                    <w:rFonts w:ascii="Segoe UI Emoji" w:eastAsia="Segoe UI Emoji" w:hAnsi="Segoe UI Emoji" w:cs="Segoe UI Emoji"/>
                  </mc:Fallback>
                </mc:AlternateContent>
                <w:b/>
                <w:color w:val="auto"/>
                <w:sz w:val="24"/>
                <w:szCs w:val="24"/>
              </w:rPr>
              <mc:AlternateContent>
                <mc:Choice Requires="w16se">
                  <w16se:symEx w16se:font="Segoe UI Emoji" w16se:char="25A0"/>
                </mc:Choice>
                <mc:Fallback>
                  <w:t>■</w:t>
                </mc:Fallback>
              </mc:AlternateContent>
            </w:r>
            <w:r>
              <w:rPr>
                <w:rFonts w:ascii="標楷體" w:eastAsia="標楷體" w:hAnsi="標楷體" w:cs="新細明體" w:hint="eastAsia"/>
                <w:b/>
                <w:color w:val="auto"/>
                <w:sz w:val="24"/>
                <w:szCs w:val="24"/>
              </w:rPr>
              <w:t xml:space="preserve"> </w:t>
            </w:r>
            <w:r w:rsidR="00FC1B4B" w:rsidRPr="008C4AD5">
              <w:rPr>
                <w:rFonts w:eastAsia="標楷體"/>
                <w:color w:val="auto"/>
                <w:sz w:val="24"/>
                <w:szCs w:val="24"/>
              </w:rPr>
              <w:t>B2</w:t>
            </w:r>
            <w:r w:rsidR="00FC1B4B" w:rsidRPr="00EC7948">
              <w:rPr>
                <w:rFonts w:ascii="標楷體" w:eastAsia="標楷體" w:hAnsi="標楷體" w:hint="eastAsia"/>
                <w:color w:val="auto"/>
                <w:sz w:val="24"/>
                <w:szCs w:val="24"/>
              </w:rPr>
              <w:t>科技資訊</w:t>
            </w:r>
            <w:r w:rsidR="00FC1B4B" w:rsidRPr="00EC7948">
              <w:rPr>
                <w:rFonts w:ascii="標楷體" w:eastAsia="標楷體" w:hAnsi="標楷體" w:cs="新細明體" w:hint="eastAsia"/>
                <w:color w:val="auto"/>
                <w:sz w:val="24"/>
                <w:szCs w:val="24"/>
              </w:rPr>
              <w:t>與媒體素養</w:t>
            </w:r>
          </w:p>
          <w:p w14:paraId="7B6AEBA0" w14:textId="77777777" w:rsidR="00FC1B4B" w:rsidRPr="00EC7948" w:rsidRDefault="00FC1B4B" w:rsidP="00416D41">
            <w:pPr>
              <w:autoSpaceDE w:val="0"/>
              <w:autoSpaceDN w:val="0"/>
              <w:adjustRightInd w:val="0"/>
              <w:rPr>
                <w:rFonts w:ascii="標楷體" w:eastAsia="標楷體" w:hAnsi="標楷體" w:cs="新細明體"/>
                <w:color w:val="auto"/>
                <w:sz w:val="24"/>
                <w:szCs w:val="24"/>
              </w:rPr>
            </w:pPr>
            <w:r w:rsidRPr="00EC7948">
              <w:rPr>
                <w:rFonts w:ascii="標楷體" w:eastAsia="標楷體" w:hAnsi="標楷體" w:cs="新細明體" w:hint="eastAsia"/>
                <w:b/>
                <w:color w:val="auto"/>
                <w:sz w:val="24"/>
                <w:szCs w:val="24"/>
              </w:rPr>
              <w:t>□</w:t>
            </w:r>
            <w:r>
              <w:rPr>
                <w:rFonts w:ascii="標楷體" w:eastAsia="標楷體" w:hAnsi="標楷體" w:cs="新細明體" w:hint="eastAsia"/>
                <w:b/>
                <w:color w:val="auto"/>
                <w:sz w:val="24"/>
                <w:szCs w:val="24"/>
              </w:rPr>
              <w:t xml:space="preserve"> </w:t>
            </w:r>
            <w:r w:rsidRPr="008C4AD5">
              <w:rPr>
                <w:rFonts w:eastAsia="標楷體"/>
                <w:color w:val="auto"/>
                <w:sz w:val="24"/>
                <w:szCs w:val="24"/>
              </w:rPr>
              <w:t>B3</w:t>
            </w:r>
            <w:r w:rsidRPr="00EC7948">
              <w:rPr>
                <w:rFonts w:ascii="標楷體" w:eastAsia="標楷體" w:hAnsi="標楷體" w:hint="eastAsia"/>
                <w:color w:val="auto"/>
                <w:sz w:val="24"/>
                <w:szCs w:val="24"/>
              </w:rPr>
              <w:t>藝術涵養</w:t>
            </w:r>
            <w:r w:rsidRPr="00EC7948">
              <w:rPr>
                <w:rFonts w:ascii="標楷體" w:eastAsia="標楷體" w:hAnsi="標楷體" w:cs="新細明體" w:hint="eastAsia"/>
                <w:color w:val="auto"/>
                <w:sz w:val="24"/>
                <w:szCs w:val="24"/>
              </w:rPr>
              <w:t>與美感素養</w:t>
            </w:r>
          </w:p>
          <w:p w14:paraId="4FDE562E" w14:textId="77777777" w:rsidR="00FC1B4B" w:rsidRPr="00EC7948" w:rsidRDefault="001D30CE" w:rsidP="00416D41">
            <w:pPr>
              <w:autoSpaceDE w:val="0"/>
              <w:autoSpaceDN w:val="0"/>
              <w:adjustRightInd w:val="0"/>
              <w:rPr>
                <w:rFonts w:ascii="標楷體" w:eastAsia="標楷體" w:hAnsi="標楷體" w:cs="新細明體"/>
                <w:color w:val="auto"/>
                <w:sz w:val="24"/>
                <w:szCs w:val="24"/>
              </w:rPr>
            </w:pPr>
            <w:r>
              <w:rPr>
                <mc:AlternateContent>
                  <mc:Choice Requires="w16se">
                    <w:rFonts w:ascii="標楷體" w:eastAsia="標楷體" w:hAnsi="標楷體" w:cs="新細明體" w:hint="eastAsia"/>
                  </mc:Choice>
                  <mc:Fallback>
                    <w:rFonts w:ascii="Segoe UI Emoji" w:eastAsia="Segoe UI Emoji" w:hAnsi="Segoe UI Emoji" w:cs="Segoe UI Emoji"/>
                  </mc:Fallback>
                </mc:AlternateContent>
                <w:b/>
                <w:color w:val="auto"/>
                <w:sz w:val="24"/>
                <w:szCs w:val="24"/>
              </w:rPr>
              <mc:AlternateContent>
                <mc:Choice Requires="w16se">
                  <w16se:symEx w16se:font="Segoe UI Emoji" w16se:char="25A0"/>
                </mc:Choice>
                <mc:Fallback>
                  <w:t>■</w:t>
                </mc:Fallback>
              </mc:AlternateContent>
            </w:r>
            <w:r>
              <w:rPr>
                <w:rFonts w:ascii="標楷體" w:eastAsia="標楷體" w:hAnsi="標楷體" w:cs="新細明體" w:hint="eastAsia"/>
                <w:b/>
                <w:color w:val="auto"/>
                <w:sz w:val="24"/>
                <w:szCs w:val="24"/>
              </w:rPr>
              <w:t xml:space="preserve"> </w:t>
            </w:r>
            <w:r w:rsidR="00FC1B4B" w:rsidRPr="008C4AD5">
              <w:rPr>
                <w:rFonts w:eastAsia="標楷體"/>
                <w:color w:val="auto"/>
                <w:sz w:val="24"/>
                <w:szCs w:val="24"/>
              </w:rPr>
              <w:t>C1</w:t>
            </w:r>
            <w:r w:rsidR="00FC1B4B" w:rsidRPr="00EC7948">
              <w:rPr>
                <w:rFonts w:ascii="標楷體" w:eastAsia="標楷體" w:hAnsi="標楷體" w:hint="eastAsia"/>
                <w:color w:val="auto"/>
                <w:sz w:val="24"/>
                <w:szCs w:val="24"/>
              </w:rPr>
              <w:t>道德實踐</w:t>
            </w:r>
            <w:r w:rsidR="00FC1B4B" w:rsidRPr="00EC7948">
              <w:rPr>
                <w:rFonts w:ascii="標楷體" w:eastAsia="標楷體" w:hAnsi="標楷體" w:cs="新細明體" w:hint="eastAsia"/>
                <w:color w:val="auto"/>
                <w:sz w:val="24"/>
                <w:szCs w:val="24"/>
              </w:rPr>
              <w:t>與公民意識</w:t>
            </w:r>
          </w:p>
          <w:p w14:paraId="1F9D02B2" w14:textId="77777777" w:rsidR="00FC1B4B" w:rsidRPr="00EC7948" w:rsidRDefault="00FC1B4B" w:rsidP="00416D41">
            <w:pPr>
              <w:autoSpaceDE w:val="0"/>
              <w:autoSpaceDN w:val="0"/>
              <w:adjustRightInd w:val="0"/>
              <w:rPr>
                <w:rFonts w:ascii="標楷體" w:eastAsia="標楷體" w:hAnsi="標楷體" w:cs="新細明體"/>
                <w:color w:val="auto"/>
                <w:sz w:val="24"/>
                <w:szCs w:val="24"/>
              </w:rPr>
            </w:pPr>
            <w:r w:rsidRPr="00EC7948">
              <w:rPr>
                <w:rFonts w:ascii="標楷體" w:eastAsia="標楷體" w:hAnsi="標楷體" w:cs="新細明體" w:hint="eastAsia"/>
                <w:b/>
                <w:color w:val="auto"/>
                <w:sz w:val="24"/>
                <w:szCs w:val="24"/>
              </w:rPr>
              <w:t>□</w:t>
            </w:r>
            <w:r>
              <w:rPr>
                <w:rFonts w:ascii="標楷體" w:eastAsia="標楷體" w:hAnsi="標楷體" w:cs="新細明體" w:hint="eastAsia"/>
                <w:b/>
                <w:color w:val="auto"/>
                <w:sz w:val="24"/>
                <w:szCs w:val="24"/>
              </w:rPr>
              <w:t xml:space="preserve"> </w:t>
            </w:r>
            <w:r w:rsidRPr="008C4AD5">
              <w:rPr>
                <w:rFonts w:eastAsia="標楷體"/>
                <w:color w:val="auto"/>
                <w:sz w:val="24"/>
                <w:szCs w:val="24"/>
              </w:rPr>
              <w:t>C2</w:t>
            </w:r>
            <w:r w:rsidRPr="00EC7948">
              <w:rPr>
                <w:rFonts w:ascii="標楷體" w:eastAsia="標楷體" w:hAnsi="標楷體" w:hint="eastAsia"/>
                <w:color w:val="auto"/>
                <w:sz w:val="24"/>
                <w:szCs w:val="24"/>
              </w:rPr>
              <w:t>人際關係</w:t>
            </w:r>
            <w:r w:rsidRPr="00EC7948">
              <w:rPr>
                <w:rFonts w:ascii="標楷體" w:eastAsia="標楷體" w:hAnsi="標楷體" w:cs="新細明體" w:hint="eastAsia"/>
                <w:color w:val="auto"/>
                <w:sz w:val="24"/>
                <w:szCs w:val="24"/>
              </w:rPr>
              <w:t>與團隊合作</w:t>
            </w:r>
          </w:p>
          <w:p w14:paraId="657D344A" w14:textId="77777777" w:rsidR="00FC1B4B" w:rsidRPr="001D3382" w:rsidRDefault="001D30CE" w:rsidP="00416D41">
            <w:pPr>
              <w:autoSpaceDE w:val="0"/>
              <w:autoSpaceDN w:val="0"/>
              <w:adjustRightInd w:val="0"/>
              <w:rPr>
                <w:rFonts w:ascii="標楷體" w:eastAsia="標楷體" w:hAnsi="標楷體" w:cs="標楷體"/>
                <w:color w:val="auto"/>
                <w:sz w:val="24"/>
                <w:szCs w:val="24"/>
              </w:rPr>
            </w:pPr>
            <w:r>
              <w:rPr>
                <mc:AlternateContent>
                  <mc:Choice Requires="w16se">
                    <w:rFonts w:ascii="標楷體" w:eastAsia="標楷體" w:hAnsi="標楷體" w:cs="新細明體" w:hint="eastAsia"/>
                  </mc:Choice>
                  <mc:Fallback>
                    <w:rFonts w:ascii="Segoe UI Emoji" w:eastAsia="Segoe UI Emoji" w:hAnsi="Segoe UI Emoji" w:cs="Segoe UI Emoji"/>
                  </mc:Fallback>
                </mc:AlternateContent>
                <w:b/>
                <w:color w:val="auto"/>
                <w:sz w:val="24"/>
                <w:szCs w:val="24"/>
              </w:rPr>
              <mc:AlternateContent>
                <mc:Choice Requires="w16se">
                  <w16se:symEx w16se:font="Segoe UI Emoji" w16se:char="25A0"/>
                </mc:Choice>
                <mc:Fallback>
                  <w:t>■</w:t>
                </mc:Fallback>
              </mc:AlternateContent>
            </w:r>
            <w:r>
              <w:rPr>
                <w:rFonts w:ascii="標楷體" w:eastAsia="標楷體" w:hAnsi="標楷體" w:cs="新細明體" w:hint="eastAsia"/>
                <w:b/>
                <w:color w:val="auto"/>
                <w:sz w:val="24"/>
                <w:szCs w:val="24"/>
              </w:rPr>
              <w:t xml:space="preserve"> </w:t>
            </w:r>
            <w:r w:rsidR="00FC1B4B" w:rsidRPr="008C4AD5">
              <w:rPr>
                <w:rFonts w:eastAsia="標楷體"/>
                <w:color w:val="auto"/>
                <w:sz w:val="24"/>
                <w:szCs w:val="24"/>
              </w:rPr>
              <w:t>C3</w:t>
            </w:r>
            <w:r w:rsidR="00FC1B4B" w:rsidRPr="00EC7948">
              <w:rPr>
                <w:rFonts w:ascii="標楷體" w:eastAsia="標楷體" w:hAnsi="標楷體" w:hint="eastAsia"/>
                <w:color w:val="auto"/>
                <w:sz w:val="24"/>
                <w:szCs w:val="24"/>
              </w:rPr>
              <w:t>多元文化</w:t>
            </w:r>
            <w:r w:rsidR="00FC1B4B" w:rsidRPr="00EC7948">
              <w:rPr>
                <w:rFonts w:ascii="標楷體" w:eastAsia="標楷體" w:hAnsi="標楷體" w:cs="新細明體" w:hint="eastAsia"/>
                <w:color w:val="auto"/>
                <w:sz w:val="24"/>
                <w:szCs w:val="24"/>
              </w:rPr>
              <w:t>與國際理解</w:t>
            </w:r>
          </w:p>
        </w:tc>
        <w:tc>
          <w:tcPr>
            <w:tcW w:w="11430" w:type="dxa"/>
            <w:tcBorders>
              <w:top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0F4BDB9E" w14:textId="77777777" w:rsidR="00FC1B4B" w:rsidRDefault="001D30CE" w:rsidP="00FC1B4B">
            <w:pPr>
              <w:pStyle w:val="Web"/>
              <w:snapToGrid w:val="0"/>
              <w:spacing w:before="0" w:beforeAutospacing="0" w:after="0" w:afterAutospacing="0" w:line="240" w:lineRule="atLeast"/>
              <w:rPr>
                <w:rFonts w:ascii="Times New Roman" w:hAnsi="Times New Roman" w:cs="Times New Roman"/>
                <w:color w:val="000000"/>
                <w:shd w:val="clear" w:color="auto" w:fill="FFFFFF"/>
              </w:rPr>
            </w:pPr>
            <w:r>
              <w:rPr>
                <w:rStyle w:val="aff9"/>
                <w:rFonts w:ascii="Times New Roman" w:hAnsi="Times New Roman" w:cs="Times New Roman"/>
                <w:color w:val="000000"/>
                <w:bdr w:val="none" w:sz="0" w:space="0" w:color="auto" w:frame="1"/>
                <w:shd w:val="clear" w:color="auto" w:fill="FFFFFF"/>
              </w:rPr>
              <w:t>自</w:t>
            </w:r>
            <w:r>
              <w:rPr>
                <w:rStyle w:val="aff9"/>
                <w:rFonts w:ascii="Times New Roman" w:hAnsi="Times New Roman" w:cs="Times New Roman"/>
                <w:color w:val="000000"/>
                <w:bdr w:val="none" w:sz="0" w:space="0" w:color="auto" w:frame="1"/>
                <w:shd w:val="clear" w:color="auto" w:fill="FFFFFF"/>
              </w:rPr>
              <w:t>-J-A2</w:t>
            </w:r>
            <w:r>
              <w:rPr>
                <w:rFonts w:ascii="Times New Roman" w:hAnsi="Times New Roman" w:cs="Times New Roman"/>
                <w:color w:val="000000"/>
              </w:rPr>
              <w:br/>
            </w:r>
            <w:r>
              <w:rPr>
                <w:rFonts w:ascii="Times New Roman" w:hAnsi="Times New Roman" w:cs="Times New Roman"/>
                <w:color w:val="000000"/>
                <w:shd w:val="clear" w:color="auto" w:fill="FFFFFF"/>
              </w:rPr>
              <w:t>能將所習得的科學知識，連結到自己觀察到的自然現象及實驗數據，學習自我或團體探索證據、回應多元觀點，並能對問題、方法、資訊或數據的可信性抱持合理的懷疑態度或進行檢核，提出問題可能的解決方案。</w:t>
            </w:r>
          </w:p>
          <w:p w14:paraId="6C3502FB" w14:textId="77777777" w:rsidR="001D30CE" w:rsidRDefault="001D30CE" w:rsidP="00FC1B4B">
            <w:pPr>
              <w:pStyle w:val="Web"/>
              <w:snapToGrid w:val="0"/>
              <w:spacing w:before="0" w:beforeAutospacing="0" w:after="0" w:afterAutospacing="0" w:line="240" w:lineRule="atLeast"/>
              <w:rPr>
                <w:rFonts w:ascii="Times New Roman" w:hAnsi="Times New Roman" w:cs="Times New Roman"/>
                <w:color w:val="000000"/>
                <w:shd w:val="clear" w:color="auto" w:fill="FFFFFF"/>
              </w:rPr>
            </w:pPr>
            <w:r>
              <w:rPr>
                <w:rStyle w:val="aff9"/>
                <w:rFonts w:ascii="Times New Roman" w:hAnsi="Times New Roman" w:cs="Times New Roman"/>
                <w:color w:val="000000"/>
                <w:bdr w:val="none" w:sz="0" w:space="0" w:color="auto" w:frame="1"/>
                <w:shd w:val="clear" w:color="auto" w:fill="FFFFFF"/>
              </w:rPr>
              <w:t>自</w:t>
            </w:r>
            <w:r>
              <w:rPr>
                <w:rStyle w:val="aff9"/>
                <w:rFonts w:ascii="Times New Roman" w:hAnsi="Times New Roman" w:cs="Times New Roman"/>
                <w:color w:val="000000"/>
                <w:bdr w:val="none" w:sz="0" w:space="0" w:color="auto" w:frame="1"/>
                <w:shd w:val="clear" w:color="auto" w:fill="FFFFFF"/>
              </w:rPr>
              <w:t>-J-B2</w:t>
            </w:r>
            <w:r>
              <w:rPr>
                <w:rFonts w:ascii="Times New Roman" w:hAnsi="Times New Roman" w:cs="Times New Roman"/>
                <w:color w:val="000000"/>
              </w:rPr>
              <w:br/>
            </w:r>
            <w:r>
              <w:rPr>
                <w:rFonts w:ascii="Times New Roman" w:hAnsi="Times New Roman" w:cs="Times New Roman"/>
                <w:color w:val="000000"/>
                <w:shd w:val="clear" w:color="auto" w:fill="FFFFFF"/>
              </w:rPr>
              <w:t>能操作適合學習階段的科技設備與資源，並從學習活動、日常經驗及科技運用、自然環境、書刊及網路媒體中，培養相關倫理與分辨資訊之可信程度及進行各種有計畫的觀察，以獲得有助於探究和問題解決的資訊。</w:t>
            </w:r>
          </w:p>
          <w:p w14:paraId="48C03512" w14:textId="77777777" w:rsidR="001D30CE" w:rsidRDefault="001D30CE" w:rsidP="00FC1B4B">
            <w:pPr>
              <w:pStyle w:val="Web"/>
              <w:snapToGrid w:val="0"/>
              <w:spacing w:before="0" w:beforeAutospacing="0" w:after="0" w:afterAutospacing="0" w:line="240" w:lineRule="atLeast"/>
              <w:rPr>
                <w:rFonts w:ascii="Times New Roman" w:hAnsi="Times New Roman" w:cs="Times New Roman"/>
                <w:color w:val="000000"/>
                <w:shd w:val="clear" w:color="auto" w:fill="FFFFFF"/>
              </w:rPr>
            </w:pPr>
            <w:r>
              <w:rPr>
                <w:rStyle w:val="aff9"/>
                <w:rFonts w:ascii="Times New Roman" w:hAnsi="Times New Roman" w:cs="Times New Roman"/>
                <w:color w:val="000000"/>
                <w:bdr w:val="none" w:sz="0" w:space="0" w:color="auto" w:frame="1"/>
                <w:shd w:val="clear" w:color="auto" w:fill="FFFFFF"/>
              </w:rPr>
              <w:t>自</w:t>
            </w:r>
            <w:r>
              <w:rPr>
                <w:rStyle w:val="aff9"/>
                <w:rFonts w:ascii="Times New Roman" w:hAnsi="Times New Roman" w:cs="Times New Roman"/>
                <w:color w:val="000000"/>
                <w:bdr w:val="none" w:sz="0" w:space="0" w:color="auto" w:frame="1"/>
                <w:shd w:val="clear" w:color="auto" w:fill="FFFFFF"/>
              </w:rPr>
              <w:t>-J-C1</w:t>
            </w:r>
            <w:r>
              <w:rPr>
                <w:rFonts w:ascii="Times New Roman" w:hAnsi="Times New Roman" w:cs="Times New Roman"/>
                <w:color w:val="000000"/>
              </w:rPr>
              <w:br/>
            </w:r>
            <w:r>
              <w:rPr>
                <w:rFonts w:ascii="Times New Roman" w:hAnsi="Times New Roman" w:cs="Times New Roman"/>
                <w:color w:val="000000"/>
                <w:shd w:val="clear" w:color="auto" w:fill="FFFFFF"/>
              </w:rPr>
              <w:t>從日常學習中，主動關心自然環境相關公共議題，尊重生命。</w:t>
            </w:r>
          </w:p>
          <w:p w14:paraId="10C0BDF2" w14:textId="77777777" w:rsidR="001D30CE" w:rsidRPr="00FC1B4B" w:rsidRDefault="001D30CE" w:rsidP="00FC1B4B">
            <w:pPr>
              <w:pStyle w:val="Web"/>
              <w:snapToGrid w:val="0"/>
              <w:spacing w:before="0" w:beforeAutospacing="0" w:after="0" w:afterAutospacing="0" w:line="240" w:lineRule="atLeast"/>
              <w:rPr>
                <w:color w:val="FF0000"/>
              </w:rPr>
            </w:pPr>
            <w:r>
              <w:rPr>
                <w:rStyle w:val="aff9"/>
                <w:rFonts w:ascii="Times New Roman" w:hAnsi="Times New Roman" w:cs="Times New Roman"/>
                <w:color w:val="000000"/>
                <w:bdr w:val="none" w:sz="0" w:space="0" w:color="auto" w:frame="1"/>
                <w:shd w:val="clear" w:color="auto" w:fill="FFFFFF"/>
              </w:rPr>
              <w:t>自</w:t>
            </w:r>
            <w:r>
              <w:rPr>
                <w:rStyle w:val="aff9"/>
                <w:rFonts w:ascii="Times New Roman" w:hAnsi="Times New Roman" w:cs="Times New Roman"/>
                <w:color w:val="000000"/>
                <w:bdr w:val="none" w:sz="0" w:space="0" w:color="auto" w:frame="1"/>
                <w:shd w:val="clear" w:color="auto" w:fill="FFFFFF"/>
              </w:rPr>
              <w:t>-J-C3</w:t>
            </w:r>
            <w:r>
              <w:rPr>
                <w:rFonts w:ascii="Times New Roman" w:hAnsi="Times New Roman" w:cs="Times New Roman"/>
                <w:color w:val="000000"/>
              </w:rPr>
              <w:br/>
            </w:r>
            <w:r>
              <w:rPr>
                <w:rFonts w:ascii="Times New Roman" w:hAnsi="Times New Roman" w:cs="Times New Roman"/>
                <w:color w:val="000000"/>
                <w:shd w:val="clear" w:color="auto" w:fill="FFFFFF"/>
              </w:rPr>
              <w:t>透過環境相關議題的學習，能了解全球自然環境具有差異性與互動性，並能發展出自我文化認同與身為地球公民的價值觀。</w:t>
            </w:r>
          </w:p>
        </w:tc>
      </w:tr>
    </w:tbl>
    <w:p w14:paraId="388C358F" w14:textId="77777777" w:rsidR="00925103" w:rsidRDefault="00925103" w:rsidP="005432CD">
      <w:pPr>
        <w:pBdr>
          <w:top w:val="nil"/>
          <w:left w:val="nil"/>
          <w:bottom w:val="nil"/>
          <w:right w:val="nil"/>
          <w:between w:val="nil"/>
        </w:pBdr>
        <w:spacing w:line="360" w:lineRule="auto"/>
        <w:ind w:firstLine="0"/>
        <w:rPr>
          <w:rFonts w:ascii="標楷體" w:eastAsia="標楷體" w:hAnsi="標楷體" w:cs="新細明體"/>
          <w:color w:val="FF0000"/>
          <w:sz w:val="24"/>
          <w:szCs w:val="24"/>
          <w:u w:val="single"/>
        </w:rPr>
      </w:pPr>
    </w:p>
    <w:p w14:paraId="75EF7CB9" w14:textId="77777777" w:rsidR="00FC1B4B" w:rsidRPr="00FC1B4B" w:rsidRDefault="00925103" w:rsidP="00925103">
      <w:pPr>
        <w:rPr>
          <w:rFonts w:ascii="標楷體" w:eastAsia="標楷體" w:hAnsi="標楷體" w:cs="新細明體"/>
          <w:color w:val="FF0000"/>
          <w:sz w:val="24"/>
          <w:szCs w:val="24"/>
          <w:u w:val="single"/>
        </w:rPr>
      </w:pPr>
      <w:r>
        <w:rPr>
          <w:rFonts w:ascii="標楷體" w:eastAsia="標楷體" w:hAnsi="標楷體" w:cs="新細明體"/>
          <w:color w:val="FF0000"/>
          <w:sz w:val="24"/>
          <w:szCs w:val="24"/>
          <w:u w:val="single"/>
        </w:rPr>
        <w:br w:type="page"/>
      </w:r>
    </w:p>
    <w:p w14:paraId="7F90B3DF" w14:textId="77777777" w:rsidR="00440A20" w:rsidRPr="00440A20" w:rsidRDefault="00D37619" w:rsidP="00426FC2">
      <w:pPr>
        <w:pStyle w:val="aff0"/>
        <w:numPr>
          <w:ilvl w:val="0"/>
          <w:numId w:val="1"/>
        </w:numPr>
        <w:pBdr>
          <w:top w:val="nil"/>
          <w:left w:val="nil"/>
          <w:bottom w:val="nil"/>
          <w:right w:val="nil"/>
          <w:between w:val="nil"/>
        </w:pBdr>
        <w:spacing w:line="360" w:lineRule="auto"/>
        <w:ind w:leftChars="0"/>
        <w:rPr>
          <w:rFonts w:ascii="標楷體" w:eastAsia="標楷體" w:hAnsi="標楷體" w:cs="標楷體"/>
          <w:sz w:val="24"/>
          <w:szCs w:val="24"/>
        </w:rPr>
      </w:pPr>
      <w:r w:rsidRPr="00FC1B4B">
        <w:rPr>
          <w:rFonts w:ascii="標楷體" w:eastAsia="標楷體" w:hAnsi="標楷體" w:cs="標楷體"/>
          <w:b/>
          <w:sz w:val="24"/>
          <w:szCs w:val="24"/>
        </w:rPr>
        <w:t>課程架構：</w:t>
      </w:r>
      <w:r w:rsidR="00925103" w:rsidRPr="00440A20">
        <w:rPr>
          <w:rFonts w:ascii="標楷體" w:eastAsia="標楷體" w:hAnsi="標楷體" w:cs="標楷體"/>
          <w:sz w:val="24"/>
          <w:szCs w:val="24"/>
        </w:rPr>
        <w:t xml:space="preserve"> </w:t>
      </w:r>
    </w:p>
    <w:p w14:paraId="6D517D27" w14:textId="77777777" w:rsidR="00200C15" w:rsidRDefault="00925103" w:rsidP="001948DA">
      <w:pPr>
        <w:spacing w:line="0" w:lineRule="atLeast"/>
        <w:rPr>
          <w:rFonts w:ascii="標楷體" w:eastAsia="標楷體" w:hAnsi="標楷體" w:cs="標楷體"/>
          <w:sz w:val="24"/>
          <w:szCs w:val="24"/>
        </w:rPr>
      </w:pPr>
      <w:r>
        <w:rPr>
          <w:rFonts w:ascii="標楷體" w:eastAsia="標楷體" w:hAnsi="標楷體" w:cs="標楷體"/>
          <w:noProof/>
          <w:sz w:val="24"/>
          <w:szCs w:val="24"/>
        </w:rPr>
        <w:drawing>
          <wp:inline distT="0" distB="0" distL="0" distR="0" wp14:anchorId="7745790D" wp14:editId="365D91A5">
            <wp:extent cx="8546605" cy="4351020"/>
            <wp:effectExtent l="0" t="0" r="6985"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ownload.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548042" cy="4351752"/>
                    </a:xfrm>
                    <a:prstGeom prst="rect">
                      <a:avLst/>
                    </a:prstGeom>
                  </pic:spPr>
                </pic:pic>
              </a:graphicData>
            </a:graphic>
          </wp:inline>
        </w:drawing>
      </w:r>
    </w:p>
    <w:p w14:paraId="6A3B26D8" w14:textId="77777777" w:rsidR="00925103" w:rsidRDefault="00925103">
      <w:pPr>
        <w:rPr>
          <w:rFonts w:ascii="標楷體" w:eastAsia="標楷體" w:hAnsi="標楷體" w:cs="標楷體"/>
          <w:b/>
          <w:sz w:val="24"/>
          <w:szCs w:val="24"/>
        </w:rPr>
      </w:pPr>
      <w:r>
        <w:rPr>
          <w:rFonts w:ascii="標楷體" w:eastAsia="標楷體" w:hAnsi="標楷體" w:cs="標楷體"/>
          <w:b/>
          <w:sz w:val="24"/>
          <w:szCs w:val="24"/>
        </w:rPr>
        <w:br w:type="page"/>
      </w:r>
    </w:p>
    <w:p w14:paraId="7A4E1909" w14:textId="77777777" w:rsidR="00D37619" w:rsidRPr="00E8654C" w:rsidRDefault="00D37619" w:rsidP="00426FC2">
      <w:pPr>
        <w:pStyle w:val="aff0"/>
        <w:numPr>
          <w:ilvl w:val="0"/>
          <w:numId w:val="1"/>
        </w:numPr>
        <w:spacing w:line="0" w:lineRule="atLeast"/>
        <w:ind w:leftChars="0"/>
        <w:rPr>
          <w:rFonts w:ascii="標楷體" w:eastAsia="標楷體" w:hAnsi="標楷體" w:cs="標楷體"/>
          <w:b/>
          <w:color w:val="FF0000"/>
          <w:sz w:val="24"/>
          <w:szCs w:val="24"/>
        </w:rPr>
      </w:pPr>
      <w:r w:rsidRPr="00FC1B4B">
        <w:rPr>
          <w:rFonts w:ascii="標楷體" w:eastAsia="標楷體" w:hAnsi="標楷體" w:cs="標楷體"/>
          <w:b/>
          <w:sz w:val="24"/>
          <w:szCs w:val="24"/>
        </w:rPr>
        <w:t>素養導向教學規劃：</w:t>
      </w:r>
    </w:p>
    <w:tbl>
      <w:tblPr>
        <w:tblW w:w="15079" w:type="dxa"/>
        <w:jc w:val="center"/>
        <w:tblBorders>
          <w:top w:val="nil"/>
          <w:left w:val="nil"/>
          <w:bottom w:val="nil"/>
          <w:right w:val="nil"/>
          <w:insideH w:val="nil"/>
          <w:insideV w:val="nil"/>
        </w:tblBorders>
        <w:tblLayout w:type="fixed"/>
        <w:tblLook w:val="0600" w:firstRow="0" w:lastRow="0" w:firstColumn="0" w:lastColumn="0" w:noHBand="1" w:noVBand="1"/>
      </w:tblPr>
      <w:tblGrid>
        <w:gridCol w:w="1247"/>
        <w:gridCol w:w="1701"/>
        <w:gridCol w:w="1701"/>
        <w:gridCol w:w="2835"/>
        <w:gridCol w:w="708"/>
        <w:gridCol w:w="2268"/>
        <w:gridCol w:w="1418"/>
        <w:gridCol w:w="1417"/>
        <w:gridCol w:w="1784"/>
      </w:tblGrid>
      <w:tr w:rsidR="00E8654C" w:rsidRPr="002026C7" w14:paraId="448A49DD" w14:textId="77777777" w:rsidTr="00416D41">
        <w:trPr>
          <w:jc w:val="center"/>
        </w:trPr>
        <w:tc>
          <w:tcPr>
            <w:tcW w:w="1247" w:type="dxa"/>
            <w:vMerge w:val="restart"/>
            <w:tcBorders>
              <w:top w:val="single" w:sz="8" w:space="0" w:color="000000"/>
              <w:left w:val="single" w:sz="8" w:space="0" w:color="000000"/>
              <w:right w:val="single" w:sz="8" w:space="0" w:color="000000"/>
            </w:tcBorders>
            <w:vAlign w:val="center"/>
          </w:tcPr>
          <w:p w14:paraId="2123760B" w14:textId="77777777" w:rsidR="00E8654C" w:rsidRPr="00EA7A47" w:rsidRDefault="00E8654C" w:rsidP="00416D41">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教學期程</w:t>
            </w:r>
          </w:p>
        </w:tc>
        <w:tc>
          <w:tcPr>
            <w:tcW w:w="3402" w:type="dxa"/>
            <w:gridSpan w:val="2"/>
            <w:tcBorders>
              <w:top w:val="single" w:sz="8" w:space="0" w:color="000000"/>
              <w:left w:val="single" w:sz="8" w:space="0" w:color="000000"/>
              <w:bottom w:val="single" w:sz="8" w:space="0" w:color="000000"/>
              <w:right w:val="single" w:sz="8" w:space="0" w:color="000000"/>
            </w:tcBorders>
          </w:tcPr>
          <w:p w14:paraId="68743C91" w14:textId="77777777" w:rsidR="00E8654C" w:rsidRPr="00EA7A47" w:rsidRDefault="00E8654C" w:rsidP="00416D41">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hint="eastAsia"/>
                <w:b/>
                <w:color w:val="auto"/>
                <w:sz w:val="24"/>
                <w:szCs w:val="24"/>
              </w:rPr>
              <w:t>學習重點</w:t>
            </w:r>
          </w:p>
        </w:tc>
        <w:tc>
          <w:tcPr>
            <w:tcW w:w="2835" w:type="dxa"/>
            <w:vMerge w:val="restart"/>
            <w:tcBorders>
              <w:top w:val="single" w:sz="8" w:space="0" w:color="000000"/>
              <w:right w:val="single" w:sz="8" w:space="0" w:color="000000"/>
            </w:tcBorders>
            <w:tcMar>
              <w:top w:w="100" w:type="dxa"/>
              <w:left w:w="20" w:type="dxa"/>
              <w:bottom w:w="100" w:type="dxa"/>
              <w:right w:w="20" w:type="dxa"/>
            </w:tcMar>
            <w:vAlign w:val="center"/>
          </w:tcPr>
          <w:p w14:paraId="4E4465D6" w14:textId="77777777" w:rsidR="00E8654C" w:rsidRPr="00EA7A47" w:rsidRDefault="00E8654C" w:rsidP="00416D41">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單元/主題名稱與活動內容</w:t>
            </w:r>
          </w:p>
        </w:tc>
        <w:tc>
          <w:tcPr>
            <w:tcW w:w="708" w:type="dxa"/>
            <w:vMerge w:val="restart"/>
            <w:tcBorders>
              <w:top w:val="single" w:sz="8" w:space="0" w:color="000000"/>
              <w:right w:val="single" w:sz="8" w:space="0" w:color="000000"/>
            </w:tcBorders>
            <w:tcMar>
              <w:top w:w="100" w:type="dxa"/>
              <w:left w:w="20" w:type="dxa"/>
              <w:bottom w:w="100" w:type="dxa"/>
              <w:right w:w="20" w:type="dxa"/>
            </w:tcMar>
            <w:vAlign w:val="center"/>
          </w:tcPr>
          <w:p w14:paraId="31039072" w14:textId="77777777" w:rsidR="00E8654C" w:rsidRPr="00EA7A47" w:rsidRDefault="00E8654C" w:rsidP="00416D41">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節數</w:t>
            </w:r>
          </w:p>
        </w:tc>
        <w:tc>
          <w:tcPr>
            <w:tcW w:w="2268" w:type="dxa"/>
            <w:vMerge w:val="restart"/>
            <w:tcBorders>
              <w:top w:val="single" w:sz="8" w:space="0" w:color="000000"/>
              <w:right w:val="single" w:sz="8" w:space="0" w:color="000000"/>
            </w:tcBorders>
            <w:tcMar>
              <w:top w:w="100" w:type="dxa"/>
              <w:left w:w="20" w:type="dxa"/>
              <w:bottom w:w="100" w:type="dxa"/>
              <w:right w:w="20" w:type="dxa"/>
            </w:tcMar>
            <w:vAlign w:val="center"/>
          </w:tcPr>
          <w:p w14:paraId="70C926C0" w14:textId="77777777" w:rsidR="00E8654C" w:rsidRPr="00EA7A47" w:rsidRDefault="00E8654C" w:rsidP="00416D41">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hint="eastAsia"/>
                <w:b/>
                <w:color w:val="auto"/>
                <w:sz w:val="24"/>
                <w:szCs w:val="24"/>
              </w:rPr>
              <w:t>教學資源/學習策略</w:t>
            </w:r>
          </w:p>
        </w:tc>
        <w:tc>
          <w:tcPr>
            <w:tcW w:w="1418" w:type="dxa"/>
            <w:vMerge w:val="restart"/>
            <w:tcBorders>
              <w:top w:val="single" w:sz="8" w:space="0" w:color="000000"/>
              <w:right w:val="single" w:sz="8" w:space="0" w:color="000000"/>
            </w:tcBorders>
            <w:tcMar>
              <w:top w:w="100" w:type="dxa"/>
              <w:left w:w="20" w:type="dxa"/>
              <w:bottom w:w="100" w:type="dxa"/>
              <w:right w:w="20" w:type="dxa"/>
            </w:tcMar>
            <w:vAlign w:val="center"/>
          </w:tcPr>
          <w:p w14:paraId="6FE07C92" w14:textId="77777777" w:rsidR="00E8654C" w:rsidRPr="00EA7A47" w:rsidRDefault="00E8654C" w:rsidP="00416D41">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hint="eastAsia"/>
                <w:b/>
                <w:color w:val="auto"/>
                <w:sz w:val="24"/>
                <w:szCs w:val="24"/>
              </w:rPr>
              <w:t>評量方式</w:t>
            </w:r>
          </w:p>
        </w:tc>
        <w:tc>
          <w:tcPr>
            <w:tcW w:w="1417" w:type="dxa"/>
            <w:vMerge w:val="restart"/>
            <w:tcBorders>
              <w:top w:val="single" w:sz="8" w:space="0" w:color="000000"/>
              <w:right w:val="single" w:sz="8" w:space="0" w:color="000000"/>
            </w:tcBorders>
            <w:tcMar>
              <w:top w:w="100" w:type="dxa"/>
              <w:left w:w="20" w:type="dxa"/>
              <w:bottom w:w="100" w:type="dxa"/>
              <w:right w:w="20" w:type="dxa"/>
            </w:tcMar>
            <w:vAlign w:val="center"/>
          </w:tcPr>
          <w:p w14:paraId="1217F1BD" w14:textId="77777777" w:rsidR="00E8654C" w:rsidRPr="00EA7A47" w:rsidRDefault="00E8654C" w:rsidP="00416D41">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融入議題</w:t>
            </w:r>
          </w:p>
        </w:tc>
        <w:tc>
          <w:tcPr>
            <w:tcW w:w="1784" w:type="dxa"/>
            <w:vMerge w:val="restart"/>
            <w:tcBorders>
              <w:top w:val="single" w:sz="8" w:space="0" w:color="000000"/>
              <w:right w:val="single" w:sz="8" w:space="0" w:color="000000"/>
            </w:tcBorders>
            <w:vAlign w:val="center"/>
          </w:tcPr>
          <w:p w14:paraId="3BA1AD83" w14:textId="77777777" w:rsidR="00E8654C" w:rsidRPr="00EA7A47" w:rsidRDefault="00E8654C" w:rsidP="00416D41">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備註</w:t>
            </w:r>
          </w:p>
        </w:tc>
      </w:tr>
      <w:tr w:rsidR="00E8654C" w:rsidRPr="002026C7" w14:paraId="61D2B9FA" w14:textId="77777777" w:rsidTr="00416D41">
        <w:trPr>
          <w:jc w:val="center"/>
        </w:trPr>
        <w:tc>
          <w:tcPr>
            <w:tcW w:w="1247" w:type="dxa"/>
            <w:vMerge/>
            <w:tcBorders>
              <w:left w:val="single" w:sz="8" w:space="0" w:color="000000"/>
              <w:bottom w:val="single" w:sz="8" w:space="0" w:color="000000"/>
              <w:right w:val="single" w:sz="8" w:space="0" w:color="000000"/>
            </w:tcBorders>
            <w:vAlign w:val="center"/>
          </w:tcPr>
          <w:p w14:paraId="084083DF" w14:textId="77777777" w:rsidR="00E8654C" w:rsidRPr="002026C7" w:rsidRDefault="00E8654C" w:rsidP="00416D41">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701" w:type="dxa"/>
            <w:tcBorders>
              <w:top w:val="single" w:sz="8" w:space="0" w:color="000000"/>
              <w:left w:val="single" w:sz="8" w:space="0" w:color="000000"/>
              <w:bottom w:val="single" w:sz="8" w:space="0" w:color="000000"/>
              <w:right w:val="single" w:sz="8" w:space="0" w:color="000000"/>
            </w:tcBorders>
            <w:vAlign w:val="center"/>
          </w:tcPr>
          <w:p w14:paraId="2E0FBAA9" w14:textId="77777777" w:rsidR="00E8654C" w:rsidRPr="00EA7A47" w:rsidRDefault="00E8654C" w:rsidP="00416D41">
            <w:pP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學習表現</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vAlign w:val="center"/>
          </w:tcPr>
          <w:p w14:paraId="2C78A529" w14:textId="77777777" w:rsidR="00E8654C" w:rsidRPr="00EA7A47" w:rsidRDefault="00E8654C" w:rsidP="00416D41">
            <w:pP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學習內容</w:t>
            </w:r>
          </w:p>
        </w:tc>
        <w:tc>
          <w:tcPr>
            <w:tcW w:w="2835" w:type="dxa"/>
            <w:vMerge/>
            <w:tcBorders>
              <w:bottom w:val="single" w:sz="8" w:space="0" w:color="000000"/>
              <w:right w:val="single" w:sz="8" w:space="0" w:color="000000"/>
            </w:tcBorders>
            <w:tcMar>
              <w:top w:w="100" w:type="dxa"/>
              <w:left w:w="20" w:type="dxa"/>
              <w:bottom w:w="100" w:type="dxa"/>
              <w:right w:w="20" w:type="dxa"/>
            </w:tcMar>
            <w:vAlign w:val="center"/>
          </w:tcPr>
          <w:p w14:paraId="2B64DF7A" w14:textId="77777777" w:rsidR="00E8654C" w:rsidRPr="002026C7" w:rsidRDefault="00E8654C" w:rsidP="00416D41">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708" w:type="dxa"/>
            <w:vMerge/>
            <w:tcBorders>
              <w:bottom w:val="single" w:sz="8" w:space="0" w:color="000000"/>
              <w:right w:val="single" w:sz="8" w:space="0" w:color="000000"/>
            </w:tcBorders>
            <w:tcMar>
              <w:top w:w="100" w:type="dxa"/>
              <w:left w:w="20" w:type="dxa"/>
              <w:bottom w:w="100" w:type="dxa"/>
              <w:right w:w="20" w:type="dxa"/>
            </w:tcMar>
            <w:vAlign w:val="center"/>
          </w:tcPr>
          <w:p w14:paraId="57DE0D08" w14:textId="77777777" w:rsidR="00E8654C" w:rsidRPr="002026C7" w:rsidRDefault="00E8654C" w:rsidP="00416D41">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2268" w:type="dxa"/>
            <w:vMerge/>
            <w:tcBorders>
              <w:bottom w:val="single" w:sz="8" w:space="0" w:color="000000"/>
              <w:right w:val="single" w:sz="8" w:space="0" w:color="000000"/>
            </w:tcBorders>
            <w:tcMar>
              <w:top w:w="100" w:type="dxa"/>
              <w:left w:w="20" w:type="dxa"/>
              <w:bottom w:w="100" w:type="dxa"/>
              <w:right w:w="20" w:type="dxa"/>
            </w:tcMar>
            <w:vAlign w:val="center"/>
          </w:tcPr>
          <w:p w14:paraId="7CA6D135" w14:textId="77777777" w:rsidR="00E8654C" w:rsidRPr="002026C7" w:rsidRDefault="00E8654C" w:rsidP="00416D41">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418" w:type="dxa"/>
            <w:vMerge/>
            <w:tcBorders>
              <w:bottom w:val="single" w:sz="8" w:space="0" w:color="000000"/>
              <w:right w:val="single" w:sz="8" w:space="0" w:color="000000"/>
            </w:tcBorders>
            <w:tcMar>
              <w:top w:w="100" w:type="dxa"/>
              <w:left w:w="20" w:type="dxa"/>
              <w:bottom w:w="100" w:type="dxa"/>
              <w:right w:w="20" w:type="dxa"/>
            </w:tcMar>
            <w:vAlign w:val="center"/>
          </w:tcPr>
          <w:p w14:paraId="26B4CE46" w14:textId="77777777" w:rsidR="00E8654C" w:rsidRPr="002026C7" w:rsidRDefault="00E8654C" w:rsidP="00416D41">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417" w:type="dxa"/>
            <w:vMerge/>
            <w:tcBorders>
              <w:bottom w:val="single" w:sz="8" w:space="0" w:color="000000"/>
              <w:right w:val="single" w:sz="8" w:space="0" w:color="000000"/>
            </w:tcBorders>
            <w:tcMar>
              <w:top w:w="100" w:type="dxa"/>
              <w:left w:w="20" w:type="dxa"/>
              <w:bottom w:w="100" w:type="dxa"/>
              <w:right w:w="20" w:type="dxa"/>
            </w:tcMar>
            <w:vAlign w:val="center"/>
          </w:tcPr>
          <w:p w14:paraId="015A1C30" w14:textId="77777777" w:rsidR="00E8654C" w:rsidRPr="002026C7" w:rsidRDefault="00E8654C" w:rsidP="00416D41">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784" w:type="dxa"/>
            <w:vMerge/>
            <w:tcBorders>
              <w:bottom w:val="single" w:sz="8" w:space="0" w:color="000000"/>
              <w:right w:val="single" w:sz="8" w:space="0" w:color="000000"/>
            </w:tcBorders>
            <w:vAlign w:val="center"/>
          </w:tcPr>
          <w:p w14:paraId="78F81F39" w14:textId="77777777" w:rsidR="00E8654C" w:rsidRPr="002026C7" w:rsidRDefault="00E8654C" w:rsidP="00416D41">
            <w:pPr>
              <w:pBdr>
                <w:top w:val="nil"/>
                <w:left w:val="nil"/>
                <w:bottom w:val="nil"/>
                <w:right w:val="nil"/>
                <w:between w:val="nil"/>
              </w:pBdr>
              <w:spacing w:line="240" w:lineRule="atLeast"/>
              <w:jc w:val="center"/>
              <w:rPr>
                <w:rFonts w:ascii="標楷體" w:eastAsia="標楷體" w:hAnsi="標楷體" w:cs="標楷體"/>
                <w:color w:val="auto"/>
                <w:sz w:val="24"/>
                <w:szCs w:val="24"/>
              </w:rPr>
            </w:pPr>
          </w:p>
        </w:tc>
      </w:tr>
      <w:tr w:rsidR="00C55D99" w:rsidRPr="00C55D99" w14:paraId="04FD10CD" w14:textId="77777777" w:rsidTr="00416D41">
        <w:trPr>
          <w:trHeight w:val="332"/>
          <w:jc w:val="center"/>
        </w:trPr>
        <w:tc>
          <w:tcPr>
            <w:tcW w:w="1247" w:type="dxa"/>
            <w:tcBorders>
              <w:top w:val="single" w:sz="8" w:space="0" w:color="000000"/>
              <w:left w:val="single" w:sz="8" w:space="0" w:color="000000"/>
              <w:bottom w:val="single" w:sz="8" w:space="0" w:color="000000"/>
              <w:right w:val="single" w:sz="8" w:space="0" w:color="000000"/>
            </w:tcBorders>
          </w:tcPr>
          <w:p w14:paraId="597ACC9C" w14:textId="77777777" w:rsidR="005E1D1C" w:rsidRDefault="005E1D1C" w:rsidP="005E1D1C">
            <w:pPr>
              <w:jc w:val="center"/>
              <w:rPr>
                <w:rFonts w:ascii="標楷體" w:eastAsia="標楷體" w:hAnsi="標楷體" w:cs="標楷體"/>
                <w:color w:val="FF0000"/>
                <w:sz w:val="24"/>
                <w:szCs w:val="24"/>
              </w:rPr>
            </w:pPr>
            <w:r w:rsidRPr="005E1D1C">
              <w:rPr>
                <w:rFonts w:ascii="標楷體" w:eastAsia="標楷體" w:hAnsi="標楷體" w:cs="標楷體" w:hint="eastAsia"/>
                <w:color w:val="000000" w:themeColor="text1"/>
                <w:sz w:val="24"/>
                <w:szCs w:val="24"/>
              </w:rPr>
              <w:t>第1週</w:t>
            </w:r>
          </w:p>
        </w:tc>
        <w:tc>
          <w:tcPr>
            <w:tcW w:w="1701" w:type="dxa"/>
            <w:tcBorders>
              <w:top w:val="single" w:sz="8" w:space="0" w:color="000000"/>
              <w:left w:val="single" w:sz="8" w:space="0" w:color="000000"/>
              <w:bottom w:val="single" w:sz="8" w:space="0" w:color="000000"/>
              <w:right w:val="single" w:sz="8" w:space="0" w:color="000000"/>
            </w:tcBorders>
          </w:tcPr>
          <w:p w14:paraId="57085430" w14:textId="77777777" w:rsidR="005E1D1C" w:rsidRPr="00C55D99" w:rsidRDefault="005E1D1C" w:rsidP="005E1D1C">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pa-Ⅳ-2 能運用科學原理、思考智能、數學等方法，從（所得的）資訊或數據，形成解釋、發現新知、獲知因果關係、解決問題或是發現新的問題。並能將自己的探究結果和同學的結果或其他相關的資訊比較對照，相互檢核，確認結果。</w:t>
            </w:r>
          </w:p>
          <w:p w14:paraId="75929545" w14:textId="77777777" w:rsidR="005E1D1C" w:rsidRPr="00C55D99" w:rsidRDefault="005E1D1C" w:rsidP="005E1D1C">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pe-Ⅳ-2 能正確安全操作適合學習階段的物品、器材儀器、科技設備及資源。能進行客觀的質性觀察或數值量測並詳實記錄。</w:t>
            </w:r>
          </w:p>
          <w:p w14:paraId="13755E1F" w14:textId="77777777" w:rsidR="005E1D1C" w:rsidRPr="00C55D99" w:rsidRDefault="005E1D1C" w:rsidP="005E1D1C">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ti-Ⅳ-1 能依據已知的自然科學知識概念，經由自我或團體探索與討論的過程，想像當使用的觀察方法或實驗方法改變時，其結果可能產生的差異；並能嘗試在指導下以創新思考和方法得到新的模型、成品或結果。</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18A88E07" w14:textId="77777777" w:rsidR="005E1D1C" w:rsidRPr="00C55D99" w:rsidRDefault="005E1D1C" w:rsidP="005E1D1C">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Mb-Ⅳ-2 科學史上重要發現的過程，以及不同性別、背景、族群者於其中的貢獻。</w:t>
            </w:r>
          </w:p>
          <w:p w14:paraId="155D4FF4" w14:textId="77777777" w:rsidR="005E1D1C" w:rsidRPr="00C55D99" w:rsidRDefault="005E1D1C" w:rsidP="005E1D1C">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Ja-Ⅳ-1 化學反應中的質量守恆定律。</w:t>
            </w:r>
          </w:p>
          <w:p w14:paraId="37D0F9F7" w14:textId="77777777" w:rsidR="005E1D1C" w:rsidRPr="00C55D99" w:rsidRDefault="005E1D1C" w:rsidP="005E1D1C">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Ja-Ⅳ-3 化學反應中常伴隨沉澱、氣體、顏色及溫度變化等現象。</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71246A7" w14:textId="77777777" w:rsidR="005E1D1C" w:rsidRPr="00C55D99" w:rsidRDefault="004F3A7B" w:rsidP="005E1D1C">
            <w:pPr>
              <w:rPr>
                <w:rFonts w:asciiTheme="minorEastAsia" w:hAnsiTheme="minorEastAsia" w:cs="標楷體"/>
                <w:color w:val="auto"/>
                <w:sz w:val="16"/>
                <w:szCs w:val="16"/>
              </w:rPr>
            </w:pPr>
            <w:r w:rsidRPr="00C55D99">
              <w:rPr>
                <w:rFonts w:asciiTheme="minorEastAsia" w:hAnsiTheme="minorEastAsia" w:cs="標楷體" w:hint="eastAsia"/>
                <w:color w:val="auto"/>
                <w:sz w:val="16"/>
                <w:szCs w:val="16"/>
              </w:rPr>
              <w:t>第一章 化學反應</w:t>
            </w:r>
          </w:p>
          <w:p w14:paraId="432D7146" w14:textId="77777777" w:rsidR="004F3A7B" w:rsidRPr="00C55D99" w:rsidRDefault="004F3A7B" w:rsidP="005E1D1C">
            <w:pPr>
              <w:rPr>
                <w:rFonts w:asciiTheme="minorEastAsia" w:hAnsiTheme="minorEastAsia" w:cs="標楷體"/>
                <w:color w:val="auto"/>
                <w:sz w:val="16"/>
                <w:szCs w:val="16"/>
              </w:rPr>
            </w:pPr>
            <w:r w:rsidRPr="00C55D99">
              <w:rPr>
                <w:rFonts w:asciiTheme="minorEastAsia" w:hAnsiTheme="minorEastAsia" w:cs="標楷體" w:hint="eastAsia"/>
                <w:color w:val="auto"/>
                <w:sz w:val="16"/>
                <w:szCs w:val="16"/>
              </w:rPr>
              <w:t>1-1質量守恆</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15F66E4" w14:textId="77777777" w:rsidR="005E1D1C" w:rsidRPr="00C55D99" w:rsidRDefault="004F3A7B" w:rsidP="005E1D1C">
            <w:pPr>
              <w:ind w:left="317" w:hanging="317"/>
              <w:jc w:val="center"/>
              <w:rPr>
                <w:rFonts w:asciiTheme="minorEastAsia" w:hAnsiTheme="minorEastAsia" w:cs="標楷體"/>
                <w:color w:val="auto"/>
                <w:sz w:val="16"/>
                <w:szCs w:val="16"/>
              </w:rPr>
            </w:pPr>
            <w:r w:rsidRPr="00C55D99">
              <w:rPr>
                <w:rFonts w:asciiTheme="minorEastAsia" w:hAnsiTheme="minorEastAsia" w:cs="標楷體" w:hint="eastAsia"/>
                <w:color w:val="auto"/>
                <w:sz w:val="16"/>
                <w:szCs w:val="16"/>
              </w:rPr>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3FB1837" w14:textId="77777777" w:rsidR="00E0441C" w:rsidRPr="00C55D99" w:rsidRDefault="00E0441C" w:rsidP="00E0441C">
            <w:pPr>
              <w:ind w:left="-22" w:hanging="7"/>
              <w:rPr>
                <w:rFonts w:asciiTheme="minorEastAsia" w:hAnsiTheme="minorEastAsia" w:cs="標楷體"/>
                <w:color w:val="auto"/>
                <w:sz w:val="16"/>
                <w:szCs w:val="16"/>
              </w:rPr>
            </w:pPr>
            <w:r w:rsidRPr="00C55D99">
              <w:rPr>
                <w:rFonts w:asciiTheme="minorEastAsia" w:hAnsiTheme="minorEastAsia" w:cs="標楷體" w:hint="eastAsia"/>
                <w:color w:val="auto"/>
                <w:sz w:val="16"/>
                <w:szCs w:val="16"/>
              </w:rPr>
              <w:t>1.向學生提問：物質發生化學反應時，質量會改變嗎？給予學生特定例子讓學生判斷是物理反應抑或是化學反應。</w:t>
            </w:r>
          </w:p>
          <w:p w14:paraId="52DCB239" w14:textId="77777777" w:rsidR="00E0441C" w:rsidRPr="00C55D99" w:rsidRDefault="00E0441C" w:rsidP="00E0441C">
            <w:pPr>
              <w:ind w:left="-22" w:hanging="7"/>
              <w:rPr>
                <w:rFonts w:asciiTheme="minorEastAsia" w:hAnsiTheme="minorEastAsia" w:cs="標楷體"/>
                <w:color w:val="auto"/>
                <w:sz w:val="16"/>
                <w:szCs w:val="16"/>
              </w:rPr>
            </w:pPr>
            <w:r w:rsidRPr="00C55D99">
              <w:rPr>
                <w:rFonts w:asciiTheme="minorEastAsia" w:hAnsiTheme="minorEastAsia" w:cs="標楷體" w:hint="eastAsia"/>
                <w:color w:val="auto"/>
                <w:sz w:val="16"/>
                <w:szCs w:val="16"/>
              </w:rPr>
              <w:t>2.利用木炭燃燒、鐵器生鏽等現象作為介紹化學反應的先備知識。</w:t>
            </w:r>
          </w:p>
          <w:p w14:paraId="77AE100B" w14:textId="77777777" w:rsidR="00E0441C" w:rsidRPr="00C55D99" w:rsidRDefault="00E0441C" w:rsidP="00E0441C">
            <w:pPr>
              <w:ind w:left="-22" w:hanging="7"/>
              <w:rPr>
                <w:rFonts w:asciiTheme="minorEastAsia" w:hAnsiTheme="minorEastAsia" w:cs="標楷體"/>
                <w:color w:val="auto"/>
                <w:sz w:val="16"/>
                <w:szCs w:val="16"/>
              </w:rPr>
            </w:pPr>
            <w:r w:rsidRPr="00C55D99">
              <w:rPr>
                <w:rFonts w:asciiTheme="minorEastAsia" w:hAnsiTheme="minorEastAsia" w:cs="標楷體" w:hint="eastAsia"/>
                <w:color w:val="auto"/>
                <w:sz w:val="16"/>
                <w:szCs w:val="16"/>
              </w:rPr>
              <w:t>3.帶領學生化學反應的特色。</w:t>
            </w:r>
          </w:p>
          <w:p w14:paraId="6BAA5FF1" w14:textId="77777777" w:rsidR="005E1D1C" w:rsidRPr="00C55D99" w:rsidRDefault="00E0441C" w:rsidP="00E0441C">
            <w:pPr>
              <w:ind w:left="-22" w:hanging="7"/>
              <w:rPr>
                <w:rFonts w:asciiTheme="minorEastAsia" w:hAnsiTheme="minorEastAsia" w:cs="標楷體"/>
                <w:color w:val="auto"/>
                <w:sz w:val="16"/>
                <w:szCs w:val="16"/>
              </w:rPr>
            </w:pPr>
            <w:r w:rsidRPr="00C55D99">
              <w:rPr>
                <w:rFonts w:asciiTheme="minorEastAsia" w:hAnsiTheme="minorEastAsia" w:cs="標楷體" w:hint="eastAsia"/>
                <w:color w:val="auto"/>
                <w:sz w:val="16"/>
                <w:szCs w:val="16"/>
              </w:rPr>
              <w:t>4.說明科學除了觀察現象外，還需要進行測量了解物質變化的關係。</w:t>
            </w:r>
          </w:p>
          <w:p w14:paraId="022F9AC3" w14:textId="77777777" w:rsidR="00BD6581" w:rsidRPr="00C55D99" w:rsidRDefault="00BD6581" w:rsidP="00BD6581">
            <w:pPr>
              <w:pStyle w:val="Web"/>
              <w:spacing w:before="0" w:beforeAutospacing="0" w:after="0" w:afterAutospacing="0"/>
              <w:rPr>
                <w:rFonts w:asciiTheme="minorEastAsia" w:eastAsiaTheme="minorEastAsia" w:hAnsiTheme="minorEastAsia"/>
                <w:sz w:val="16"/>
                <w:szCs w:val="16"/>
              </w:rPr>
            </w:pPr>
            <w:r w:rsidRPr="00C55D99">
              <w:rPr>
                <w:rFonts w:asciiTheme="minorEastAsia" w:eastAsiaTheme="minorEastAsia" w:hAnsiTheme="minorEastAsia"/>
                <w:sz w:val="16"/>
                <w:szCs w:val="16"/>
              </w:rPr>
              <w:t>5.</w:t>
            </w:r>
            <w:r w:rsidRPr="00C55D99">
              <w:rPr>
                <w:rFonts w:asciiTheme="minorEastAsia" w:eastAsiaTheme="minorEastAsia" w:hAnsiTheme="minorEastAsia" w:hint="eastAsia"/>
                <w:sz w:val="16"/>
                <w:szCs w:val="16"/>
              </w:rPr>
              <w:t>已先備知識為例子，像學生提問；</w:t>
            </w:r>
            <w:r w:rsidRPr="00C55D99">
              <w:rPr>
                <w:rFonts w:asciiTheme="minorEastAsia" w:eastAsiaTheme="minorEastAsia" w:hAnsiTheme="minorEastAsia"/>
                <w:sz w:val="16"/>
                <w:szCs w:val="16"/>
              </w:rPr>
              <w:t>化學反應進行時除了肉眼可見的物質外，是否尚有未觀察到物質或能量？</w:t>
            </w:r>
          </w:p>
          <w:p w14:paraId="7750E834" w14:textId="77777777" w:rsidR="00BD6581" w:rsidRPr="00C55D99" w:rsidRDefault="00BD6581" w:rsidP="00BD6581">
            <w:pPr>
              <w:pStyle w:val="Web"/>
              <w:spacing w:before="0" w:beforeAutospacing="0" w:after="0" w:afterAutospacing="0"/>
              <w:rPr>
                <w:rFonts w:asciiTheme="minorEastAsia" w:eastAsiaTheme="minorEastAsia" w:hAnsiTheme="minorEastAsia"/>
                <w:sz w:val="16"/>
                <w:szCs w:val="16"/>
              </w:rPr>
            </w:pPr>
            <w:r w:rsidRPr="00C55D99">
              <w:rPr>
                <w:rFonts w:asciiTheme="minorEastAsia" w:eastAsiaTheme="minorEastAsia" w:hAnsiTheme="minorEastAsia"/>
                <w:sz w:val="16"/>
                <w:szCs w:val="16"/>
              </w:rPr>
              <w:t>6.藉由質量守恆的實驗探討物質發生化學反應前、後，物質總質量的變化。</w:t>
            </w:r>
          </w:p>
          <w:p w14:paraId="75E90A07" w14:textId="77777777" w:rsidR="00BD6581" w:rsidRPr="00C55D99" w:rsidRDefault="00BD6581" w:rsidP="00BD6581">
            <w:pPr>
              <w:pStyle w:val="Web"/>
              <w:spacing w:before="0" w:beforeAutospacing="0" w:after="0" w:afterAutospacing="0"/>
              <w:rPr>
                <w:rFonts w:asciiTheme="minorEastAsia" w:eastAsiaTheme="minorEastAsia" w:hAnsiTheme="minorEastAsia"/>
                <w:sz w:val="16"/>
                <w:szCs w:val="16"/>
              </w:rPr>
            </w:pPr>
            <w:r w:rsidRPr="00C55D99">
              <w:rPr>
                <w:rFonts w:asciiTheme="minorEastAsia" w:eastAsiaTheme="minorEastAsia" w:hAnsiTheme="minorEastAsia"/>
                <w:sz w:val="16"/>
                <w:szCs w:val="16"/>
              </w:rPr>
              <w:t>7.探討若在密閉容器中，化學反應前、後物質的總質量不會改變，但如果不是在密閉容器，</w:t>
            </w:r>
            <w:r w:rsidRPr="00C55D99">
              <w:rPr>
                <w:rFonts w:asciiTheme="minorEastAsia" w:eastAsiaTheme="minorEastAsia" w:hAnsiTheme="minorEastAsia" w:hint="eastAsia"/>
                <w:sz w:val="16"/>
                <w:szCs w:val="16"/>
              </w:rPr>
              <w:t>會產生氣體的</w:t>
            </w:r>
            <w:r w:rsidRPr="00C55D99">
              <w:rPr>
                <w:rFonts w:asciiTheme="minorEastAsia" w:eastAsiaTheme="minorEastAsia" w:hAnsiTheme="minorEastAsia"/>
                <w:sz w:val="16"/>
                <w:szCs w:val="16"/>
              </w:rPr>
              <w:t>化學反應後物質的總質量則會減少。</w:t>
            </w:r>
          </w:p>
          <w:p w14:paraId="0832981F" w14:textId="77777777" w:rsidR="004B1D0D" w:rsidRPr="00C55D99" w:rsidRDefault="00BD6581" w:rsidP="00BD6581">
            <w:pPr>
              <w:pStyle w:val="Web"/>
              <w:spacing w:before="0" w:beforeAutospacing="0" w:after="0" w:afterAutospacing="0"/>
              <w:rPr>
                <w:rFonts w:asciiTheme="minorEastAsia" w:eastAsiaTheme="minorEastAsia" w:hAnsiTheme="minorEastAsia"/>
                <w:sz w:val="16"/>
                <w:szCs w:val="16"/>
              </w:rPr>
            </w:pPr>
            <w:r w:rsidRPr="00C55D99">
              <w:rPr>
                <w:rFonts w:asciiTheme="minorEastAsia" w:eastAsiaTheme="minorEastAsia" w:hAnsiTheme="minorEastAsia"/>
                <w:sz w:val="16"/>
                <w:szCs w:val="16"/>
              </w:rPr>
              <w:t>8.大理石與鹽酸反應、鋼絲絨燃燒實驗，前者有二氧化碳的產生，後者有氧氣參與結合，二氧化碳和氧氣都是氣體，因為氣體在開放容器中無法秤量其質量，所以都必須在密閉容器中進行實驗，才可證明化學反應前、後的總質量不會改變。</w:t>
            </w:r>
          </w:p>
          <w:p w14:paraId="18028E31" w14:textId="77777777" w:rsidR="00BD6581" w:rsidRPr="00C55D99" w:rsidRDefault="004B1D0D" w:rsidP="00BD6581">
            <w:pPr>
              <w:pStyle w:val="Web"/>
              <w:spacing w:before="0" w:beforeAutospacing="0" w:after="0" w:afterAutospacing="0"/>
              <w:rPr>
                <w:rFonts w:asciiTheme="minorEastAsia" w:eastAsiaTheme="minorEastAsia" w:hAnsiTheme="minorEastAsia"/>
                <w:sz w:val="16"/>
                <w:szCs w:val="16"/>
              </w:rPr>
            </w:pPr>
            <w:r w:rsidRPr="00C55D99">
              <w:rPr>
                <w:rFonts w:asciiTheme="minorEastAsia" w:eastAsiaTheme="minorEastAsia" w:hAnsiTheme="minorEastAsia" w:hint="eastAsia"/>
                <w:sz w:val="16"/>
                <w:szCs w:val="16"/>
              </w:rPr>
              <w:t>9.說明</w:t>
            </w:r>
            <w:r w:rsidR="00BD6581" w:rsidRPr="00C55D99">
              <w:rPr>
                <w:rFonts w:asciiTheme="minorEastAsia" w:eastAsiaTheme="minorEastAsia" w:hAnsiTheme="minorEastAsia"/>
                <w:sz w:val="16"/>
                <w:szCs w:val="16"/>
              </w:rPr>
              <w:t>氯化鈣水溶液與碳酸鈉水溶液的反應，其反應物或生成物都沒有氣體，所以可在開放容器中進行實驗。</w:t>
            </w:r>
          </w:p>
          <w:p w14:paraId="3515B8BB" w14:textId="77777777" w:rsidR="00BD6581" w:rsidRPr="00C55D99" w:rsidRDefault="00BD6581" w:rsidP="00E0441C">
            <w:pPr>
              <w:ind w:left="-22" w:hanging="7"/>
              <w:rPr>
                <w:rFonts w:asciiTheme="minorEastAsia" w:hAnsiTheme="minorEastAsia" w:cs="標楷體"/>
                <w:color w:val="auto"/>
                <w:sz w:val="16"/>
                <w:szCs w:val="16"/>
              </w:rPr>
            </w:pP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4483F60" w14:textId="0CC26C4E" w:rsidR="005E1D1C" w:rsidRPr="00C55D99" w:rsidRDefault="00C55D99" w:rsidP="00C55D99">
            <w:pPr>
              <w:ind w:left="-29" w:firstLine="0"/>
              <w:rPr>
                <w:rFonts w:asciiTheme="minorEastAsia" w:hAnsiTheme="minorEastAsia" w:cs="標楷體"/>
                <w:color w:val="auto"/>
                <w:sz w:val="16"/>
                <w:szCs w:val="16"/>
              </w:rPr>
            </w:pPr>
            <w:r>
              <w:rPr>
                <w:rFonts w:asciiTheme="minorEastAsia" w:hAnsiTheme="minorEastAsia" w:cs="標楷體" w:hint="eastAsia"/>
                <w:color w:val="auto"/>
                <w:sz w:val="16"/>
                <w:szCs w:val="16"/>
              </w:rPr>
              <w:t>1.</w:t>
            </w:r>
            <w:r w:rsidRPr="00C55D99">
              <w:rPr>
                <w:rFonts w:asciiTheme="minorEastAsia" w:hAnsiTheme="minorEastAsia" w:cs="標楷體" w:hint="eastAsia"/>
                <w:color w:val="auto"/>
                <w:sz w:val="16"/>
                <w:szCs w:val="16"/>
              </w:rPr>
              <w:t>紙筆評量</w:t>
            </w:r>
          </w:p>
          <w:p w14:paraId="142E9556" w14:textId="37A357A0" w:rsidR="00C55D99" w:rsidRPr="00C55D99" w:rsidRDefault="00C55D99" w:rsidP="00C55D99">
            <w:pPr>
              <w:ind w:left="-29" w:firstLine="0"/>
              <w:rPr>
                <w:rFonts w:asciiTheme="minorEastAsia" w:hAnsiTheme="minorEastAsia" w:cs="標楷體"/>
                <w:color w:val="auto"/>
                <w:sz w:val="16"/>
                <w:szCs w:val="16"/>
              </w:rPr>
            </w:pPr>
            <w:r>
              <w:rPr>
                <w:rFonts w:asciiTheme="minorEastAsia" w:hAnsiTheme="minorEastAsia" w:cs="標楷體" w:hint="eastAsia"/>
                <w:color w:val="auto"/>
                <w:sz w:val="16"/>
                <w:szCs w:val="16"/>
              </w:rPr>
              <w:t>2.</w:t>
            </w:r>
            <w:r w:rsidRPr="00C55D99">
              <w:rPr>
                <w:rFonts w:asciiTheme="minorEastAsia" w:hAnsiTheme="minorEastAsia" w:cs="標楷體" w:hint="eastAsia"/>
                <w:color w:val="auto"/>
                <w:sz w:val="16"/>
                <w:szCs w:val="16"/>
              </w:rPr>
              <w:t>觀察記錄</w:t>
            </w:r>
          </w:p>
          <w:p w14:paraId="1D5CA9FD" w14:textId="1FDA3A55" w:rsidR="00C55D99" w:rsidRPr="00C55D99" w:rsidRDefault="00C55D99" w:rsidP="00C55D99">
            <w:pPr>
              <w:ind w:left="-29" w:firstLine="0"/>
              <w:rPr>
                <w:rFonts w:asciiTheme="minorEastAsia" w:hAnsiTheme="minorEastAsia" w:cs="標楷體"/>
                <w:color w:val="auto"/>
                <w:sz w:val="16"/>
                <w:szCs w:val="16"/>
              </w:rPr>
            </w:pPr>
            <w:r>
              <w:rPr>
                <w:rFonts w:asciiTheme="minorEastAsia" w:hAnsiTheme="minorEastAsia" w:cs="標楷體" w:hint="eastAsia"/>
                <w:color w:val="auto"/>
                <w:sz w:val="16"/>
                <w:szCs w:val="16"/>
              </w:rPr>
              <w:t>3.</w:t>
            </w:r>
            <w:r w:rsidRPr="00C55D99">
              <w:rPr>
                <w:rFonts w:asciiTheme="minorEastAsia" w:hAnsiTheme="minorEastAsia" w:cs="標楷體" w:hint="eastAsia"/>
                <w:color w:val="auto"/>
                <w:sz w:val="16"/>
                <w:szCs w:val="16"/>
              </w:rPr>
              <w:t>實作評量</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6F21067" w14:textId="28F4F0F9" w:rsidR="005E1D1C" w:rsidRPr="007E4A4A" w:rsidRDefault="007E4A4A" w:rsidP="005E1D1C">
            <w:pPr>
              <w:ind w:left="-22" w:hanging="7"/>
              <w:rPr>
                <w:rFonts w:asciiTheme="minorEastAsia" w:hAnsiTheme="minorEastAsia" w:cs="標楷體"/>
                <w:color w:val="auto"/>
                <w:sz w:val="16"/>
                <w:szCs w:val="16"/>
              </w:rPr>
            </w:pPr>
            <w:r w:rsidRPr="007E4A4A">
              <w:rPr>
                <w:rFonts w:asciiTheme="minorEastAsia" w:hAnsiTheme="minorEastAsia" w:cs="DFKaiShu-SB-Estd-BF" w:hint="eastAsia"/>
                <w:color w:val="auto"/>
                <w:sz w:val="16"/>
                <w:szCs w:val="16"/>
              </w:rPr>
              <w:t>閱</w:t>
            </w:r>
            <w:r w:rsidRPr="007E4A4A">
              <w:rPr>
                <w:rFonts w:asciiTheme="minorEastAsia" w:hAnsiTheme="minorEastAsia" w:cs="新細明體" w:hint="eastAsia"/>
                <w:color w:val="auto"/>
                <w:sz w:val="16"/>
                <w:szCs w:val="16"/>
              </w:rPr>
              <w:t>讀</w:t>
            </w:r>
            <w:r w:rsidRPr="007E4A4A">
              <w:rPr>
                <w:rFonts w:asciiTheme="minorEastAsia" w:hAnsiTheme="minorEastAsia" w:cs="AVGmdBU" w:hint="eastAsia"/>
                <w:color w:val="auto"/>
                <w:sz w:val="16"/>
                <w:szCs w:val="16"/>
              </w:rPr>
              <w:t>素養</w:t>
            </w:r>
            <w:r w:rsidR="00BE111F">
              <w:rPr>
                <w:rFonts w:asciiTheme="minorEastAsia" w:hAnsiTheme="minorEastAsia" w:cs="AVGmdBU" w:hint="eastAsia"/>
                <w:color w:val="auto"/>
                <w:sz w:val="16"/>
                <w:szCs w:val="16"/>
              </w:rPr>
              <w:t>：</w:t>
            </w:r>
            <w:r w:rsidRPr="007E4A4A">
              <w:rPr>
                <w:rFonts w:asciiTheme="minorEastAsia" w:hAnsiTheme="minorEastAsia" w:cs="AVGmdBU" w:hint="eastAsia"/>
                <w:color w:val="auto"/>
                <w:sz w:val="16"/>
                <w:szCs w:val="16"/>
              </w:rPr>
              <w:t>科普閱讀</w:t>
            </w:r>
            <w:r w:rsidR="00BE111F">
              <w:rPr>
                <w:rFonts w:asciiTheme="minorEastAsia" w:hAnsiTheme="minorEastAsia" w:cs="AVGmdBU" w:hint="eastAsia"/>
                <w:color w:val="auto"/>
                <w:sz w:val="16"/>
                <w:szCs w:val="16"/>
              </w:rPr>
              <w:t>—</w:t>
            </w:r>
            <w:r w:rsidRPr="007E4A4A">
              <w:rPr>
                <w:rFonts w:asciiTheme="minorEastAsia" w:hAnsiTheme="minorEastAsia" w:cs="AVGmdBU" w:hint="eastAsia"/>
                <w:color w:val="auto"/>
                <w:sz w:val="16"/>
                <w:szCs w:val="16"/>
              </w:rPr>
              <w:t>科學家故事</w:t>
            </w:r>
          </w:p>
        </w:tc>
        <w:tc>
          <w:tcPr>
            <w:tcW w:w="1784" w:type="dxa"/>
            <w:tcBorders>
              <w:top w:val="single" w:sz="8" w:space="0" w:color="000000"/>
              <w:bottom w:val="single" w:sz="8" w:space="0" w:color="000000"/>
              <w:right w:val="single" w:sz="8" w:space="0" w:color="000000"/>
            </w:tcBorders>
          </w:tcPr>
          <w:p w14:paraId="0F6BE975" w14:textId="77777777" w:rsidR="005E1D1C" w:rsidRPr="00C55D99" w:rsidRDefault="005E1D1C" w:rsidP="005E1D1C">
            <w:pPr>
              <w:adjustRightInd w:val="0"/>
              <w:snapToGrid w:val="0"/>
              <w:spacing w:line="0" w:lineRule="atLeast"/>
              <w:ind w:hanging="7"/>
              <w:jc w:val="left"/>
              <w:rPr>
                <w:rFonts w:asciiTheme="minorEastAsia" w:hAnsiTheme="minorEastAsia" w:cs="標楷體"/>
                <w:color w:val="auto"/>
                <w:sz w:val="16"/>
                <w:szCs w:val="16"/>
              </w:rPr>
            </w:pPr>
            <w:r w:rsidRPr="00C55D99">
              <w:rPr>
                <w:rFonts w:asciiTheme="minorEastAsia" w:hAnsiTheme="minorEastAsia" w:cs="標楷體"/>
                <w:color w:val="auto"/>
                <w:sz w:val="16"/>
                <w:szCs w:val="16"/>
              </w:rPr>
              <w:t>□</w:t>
            </w:r>
            <w:r w:rsidRPr="00C55D99">
              <w:rPr>
                <w:rFonts w:asciiTheme="minorEastAsia" w:hAnsiTheme="minorEastAsia" w:cs="標楷體" w:hint="eastAsia"/>
                <w:color w:val="auto"/>
                <w:sz w:val="16"/>
                <w:szCs w:val="16"/>
              </w:rPr>
              <w:t>實施跨領域或跨科目</w:t>
            </w:r>
            <w:r w:rsidRPr="00C55D99">
              <w:rPr>
                <w:rFonts w:asciiTheme="minorEastAsia" w:hAnsiTheme="minorEastAsia" w:cs="標楷體"/>
                <w:color w:val="auto"/>
                <w:sz w:val="16"/>
                <w:szCs w:val="16"/>
              </w:rPr>
              <w:t>協同</w:t>
            </w:r>
            <w:r w:rsidRPr="00C55D99">
              <w:rPr>
                <w:rFonts w:asciiTheme="minorEastAsia" w:hAnsiTheme="minorEastAsia" w:cs="標楷體" w:hint="eastAsia"/>
                <w:color w:val="auto"/>
                <w:sz w:val="16"/>
                <w:szCs w:val="16"/>
              </w:rPr>
              <w:t>教學(需另申請授課鐘點費)</w:t>
            </w:r>
          </w:p>
          <w:p w14:paraId="39E7DD29" w14:textId="77777777" w:rsidR="005E1D1C" w:rsidRPr="00C55D99" w:rsidRDefault="005E1D1C" w:rsidP="00426FC2">
            <w:pPr>
              <w:pStyle w:val="aff0"/>
              <w:numPr>
                <w:ilvl w:val="0"/>
                <w:numId w:val="3"/>
              </w:numPr>
              <w:tabs>
                <w:tab w:val="left" w:pos="281"/>
              </w:tabs>
              <w:adjustRightInd w:val="0"/>
              <w:snapToGrid w:val="0"/>
              <w:spacing w:line="0" w:lineRule="atLeast"/>
              <w:ind w:leftChars="0" w:left="71" w:hanging="14"/>
              <w:jc w:val="left"/>
              <w:rPr>
                <w:rFonts w:asciiTheme="minorEastAsia" w:hAnsiTheme="minorEastAsia" w:cs="標楷體"/>
                <w:color w:val="auto"/>
                <w:sz w:val="16"/>
                <w:szCs w:val="16"/>
              </w:rPr>
            </w:pPr>
            <w:r w:rsidRPr="00C55D99">
              <w:rPr>
                <w:rFonts w:asciiTheme="minorEastAsia" w:hAnsiTheme="minorEastAsia" w:cs="標楷體" w:hint="eastAsia"/>
                <w:color w:val="auto"/>
                <w:sz w:val="16"/>
                <w:szCs w:val="16"/>
              </w:rPr>
              <w:t>協同科目：</w:t>
            </w:r>
          </w:p>
          <w:p w14:paraId="0F1C3574" w14:textId="77777777" w:rsidR="005E1D1C" w:rsidRPr="00C55D99" w:rsidRDefault="005E1D1C" w:rsidP="005E1D1C">
            <w:pPr>
              <w:adjustRightInd w:val="0"/>
              <w:snapToGrid w:val="0"/>
              <w:spacing w:line="0" w:lineRule="atLeast"/>
              <w:ind w:left="71" w:hanging="14"/>
              <w:jc w:val="left"/>
              <w:rPr>
                <w:rFonts w:asciiTheme="minorEastAsia" w:hAnsiTheme="minorEastAsia" w:cs="標楷體"/>
                <w:color w:val="auto"/>
                <w:sz w:val="16"/>
                <w:szCs w:val="16"/>
                <w:u w:val="single"/>
              </w:rPr>
            </w:pPr>
            <w:r w:rsidRPr="00C55D99">
              <w:rPr>
                <w:rFonts w:asciiTheme="minorEastAsia" w:hAnsiTheme="minorEastAsia" w:cs="標楷體" w:hint="eastAsia"/>
                <w:color w:val="auto"/>
                <w:sz w:val="16"/>
                <w:szCs w:val="16"/>
                <w:u w:val="single"/>
              </w:rPr>
              <w:t xml:space="preserve"> ＿       ＿ </w:t>
            </w:r>
          </w:p>
          <w:p w14:paraId="483B6886" w14:textId="77777777" w:rsidR="005E1D1C" w:rsidRPr="00C55D99" w:rsidRDefault="005E1D1C" w:rsidP="00426FC2">
            <w:pPr>
              <w:pStyle w:val="aff0"/>
              <w:numPr>
                <w:ilvl w:val="0"/>
                <w:numId w:val="3"/>
              </w:numPr>
              <w:tabs>
                <w:tab w:val="left" w:pos="281"/>
              </w:tabs>
              <w:adjustRightInd w:val="0"/>
              <w:snapToGrid w:val="0"/>
              <w:spacing w:line="0" w:lineRule="atLeast"/>
              <w:ind w:leftChars="0" w:left="71" w:hanging="14"/>
              <w:jc w:val="left"/>
              <w:rPr>
                <w:rFonts w:asciiTheme="minorEastAsia" w:hAnsiTheme="minorEastAsia" w:cs="標楷體"/>
                <w:color w:val="auto"/>
                <w:sz w:val="16"/>
                <w:szCs w:val="16"/>
              </w:rPr>
            </w:pPr>
            <w:r w:rsidRPr="00C55D99">
              <w:rPr>
                <w:rFonts w:asciiTheme="minorEastAsia" w:hAnsiTheme="minorEastAsia" w:cs="標楷體" w:hint="eastAsia"/>
                <w:color w:val="auto"/>
                <w:sz w:val="16"/>
                <w:szCs w:val="16"/>
              </w:rPr>
              <w:t>協同</w:t>
            </w:r>
            <w:r w:rsidRPr="00C55D99">
              <w:rPr>
                <w:rFonts w:asciiTheme="minorEastAsia" w:hAnsiTheme="minorEastAsia" w:cs="標楷體"/>
                <w:color w:val="auto"/>
                <w:sz w:val="16"/>
                <w:szCs w:val="16"/>
              </w:rPr>
              <w:t>節數</w:t>
            </w:r>
            <w:r w:rsidRPr="00C55D99">
              <w:rPr>
                <w:rFonts w:asciiTheme="minorEastAsia" w:hAnsiTheme="minorEastAsia" w:cs="標楷體" w:hint="eastAsia"/>
                <w:color w:val="auto"/>
                <w:sz w:val="16"/>
                <w:szCs w:val="16"/>
              </w:rPr>
              <w:t>：</w:t>
            </w:r>
          </w:p>
          <w:p w14:paraId="2A25BE2A" w14:textId="77777777" w:rsidR="005E1D1C" w:rsidRPr="00C55D99" w:rsidRDefault="005E1D1C" w:rsidP="005E1D1C">
            <w:pPr>
              <w:adjustRightInd w:val="0"/>
              <w:snapToGrid w:val="0"/>
              <w:spacing w:line="0" w:lineRule="atLeast"/>
              <w:ind w:left="71" w:hanging="14"/>
              <w:jc w:val="left"/>
              <w:rPr>
                <w:rFonts w:asciiTheme="minorEastAsia" w:hAnsiTheme="minorEastAsia" w:cs="標楷體"/>
                <w:color w:val="auto"/>
                <w:sz w:val="16"/>
                <w:szCs w:val="16"/>
              </w:rPr>
            </w:pPr>
            <w:r w:rsidRPr="00C55D99">
              <w:rPr>
                <w:rFonts w:asciiTheme="minorEastAsia" w:hAnsiTheme="minorEastAsia" w:cs="標楷體" w:hint="eastAsia"/>
                <w:color w:val="auto"/>
                <w:sz w:val="16"/>
                <w:szCs w:val="16"/>
                <w:u w:val="single"/>
              </w:rPr>
              <w:t>＿      ＿＿</w:t>
            </w:r>
          </w:p>
        </w:tc>
      </w:tr>
      <w:tr w:rsidR="00C55D99" w:rsidRPr="00C55D99" w14:paraId="3E3033F9" w14:textId="77777777" w:rsidTr="00416D41">
        <w:trPr>
          <w:trHeight w:val="332"/>
          <w:jc w:val="center"/>
        </w:trPr>
        <w:tc>
          <w:tcPr>
            <w:tcW w:w="1247" w:type="dxa"/>
            <w:tcBorders>
              <w:top w:val="single" w:sz="8" w:space="0" w:color="000000"/>
              <w:left w:val="single" w:sz="8" w:space="0" w:color="000000"/>
              <w:bottom w:val="single" w:sz="8" w:space="0" w:color="000000"/>
              <w:right w:val="single" w:sz="8" w:space="0" w:color="000000"/>
            </w:tcBorders>
          </w:tcPr>
          <w:p w14:paraId="7B7A3D25" w14:textId="77777777" w:rsidR="00C55D99" w:rsidRDefault="00C55D99" w:rsidP="00C55D99">
            <w:pPr>
              <w:jc w:val="center"/>
              <w:rPr>
                <w:rFonts w:ascii="標楷體" w:eastAsia="標楷體" w:hAnsi="標楷體" w:cs="標楷體"/>
                <w:color w:val="FF0000"/>
                <w:sz w:val="24"/>
                <w:szCs w:val="24"/>
              </w:rPr>
            </w:pPr>
            <w:r w:rsidRPr="005E1D1C">
              <w:rPr>
                <w:rFonts w:ascii="標楷體" w:eastAsia="標楷體" w:hAnsi="標楷體" w:cs="標楷體" w:hint="eastAsia"/>
                <w:color w:val="000000" w:themeColor="text1"/>
                <w:sz w:val="24"/>
                <w:szCs w:val="24"/>
              </w:rPr>
              <w:t>第</w:t>
            </w:r>
            <w:r>
              <w:rPr>
                <w:rFonts w:ascii="標楷體" w:eastAsia="標楷體" w:hAnsi="標楷體" w:cs="標楷體" w:hint="eastAsia"/>
                <w:color w:val="000000" w:themeColor="text1"/>
                <w:sz w:val="24"/>
                <w:szCs w:val="24"/>
              </w:rPr>
              <w:t>2</w:t>
            </w:r>
            <w:r w:rsidRPr="005E1D1C">
              <w:rPr>
                <w:rFonts w:ascii="標楷體" w:eastAsia="標楷體" w:hAnsi="標楷體" w:cs="標楷體" w:hint="eastAsia"/>
                <w:color w:val="000000" w:themeColor="text1"/>
                <w:sz w:val="24"/>
                <w:szCs w:val="24"/>
              </w:rPr>
              <w:t>週</w:t>
            </w:r>
          </w:p>
        </w:tc>
        <w:tc>
          <w:tcPr>
            <w:tcW w:w="1701" w:type="dxa"/>
            <w:tcBorders>
              <w:top w:val="single" w:sz="8" w:space="0" w:color="000000"/>
              <w:left w:val="single" w:sz="8" w:space="0" w:color="000000"/>
              <w:bottom w:val="single" w:sz="8" w:space="0" w:color="000000"/>
              <w:right w:val="single" w:sz="8" w:space="0" w:color="000000"/>
            </w:tcBorders>
          </w:tcPr>
          <w:p w14:paraId="1B88A8E2" w14:textId="77777777" w:rsidR="00C55D99" w:rsidRPr="00C55D99" w:rsidRDefault="00C55D99" w:rsidP="00C55D99">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an-Ⅳ-3 體察到不同性別、背景、族群科學家們具有堅毅、嚴謹和講求邏輯的特質，也具有好奇心、求知慾和想像力。</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64C3A411"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Aa-Ⅳ-2 原子量與分子量是原子、分子之間的相對質量。</w:t>
            </w:r>
          </w:p>
          <w:p w14:paraId="407A0255"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Ja-Ⅳ-4 化學反應的表示法。</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3B84EC6" w14:textId="77777777" w:rsidR="00C55D99" w:rsidRPr="00C55D99" w:rsidRDefault="00C55D99" w:rsidP="00C55D99">
            <w:pPr>
              <w:rPr>
                <w:rFonts w:asciiTheme="minorEastAsia" w:hAnsiTheme="minorEastAsia" w:cs="標楷體"/>
                <w:color w:val="auto"/>
                <w:sz w:val="16"/>
                <w:szCs w:val="16"/>
              </w:rPr>
            </w:pPr>
            <w:r w:rsidRPr="00C55D99">
              <w:rPr>
                <w:rFonts w:asciiTheme="minorEastAsia" w:hAnsiTheme="minorEastAsia" w:cs="標楷體" w:hint="eastAsia"/>
                <w:color w:val="auto"/>
                <w:sz w:val="16"/>
                <w:szCs w:val="16"/>
              </w:rPr>
              <w:t>第一章 化學反應</w:t>
            </w:r>
          </w:p>
          <w:p w14:paraId="70B2B7E0" w14:textId="77777777" w:rsidR="00C55D99" w:rsidRPr="00C55D99" w:rsidRDefault="00C55D99" w:rsidP="00C55D99">
            <w:pPr>
              <w:rPr>
                <w:rFonts w:asciiTheme="minorEastAsia" w:hAnsiTheme="minorEastAsia" w:cs="標楷體"/>
                <w:color w:val="auto"/>
                <w:sz w:val="16"/>
                <w:szCs w:val="16"/>
              </w:rPr>
            </w:pPr>
            <w:r w:rsidRPr="00C55D99">
              <w:rPr>
                <w:rFonts w:asciiTheme="minorEastAsia" w:hAnsiTheme="minorEastAsia" w:cs="標楷體" w:hint="eastAsia"/>
                <w:color w:val="auto"/>
                <w:sz w:val="16"/>
                <w:szCs w:val="16"/>
              </w:rPr>
              <w:t>1-2化學反應的微觀世界</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3450430" w14:textId="77777777" w:rsidR="00C55D99" w:rsidRPr="00C55D99" w:rsidRDefault="00C55D99" w:rsidP="00C55D99">
            <w:pPr>
              <w:jc w:val="center"/>
              <w:rPr>
                <w:rFonts w:asciiTheme="minorEastAsia" w:hAnsiTheme="minorEastAsia"/>
                <w:color w:val="auto"/>
                <w:sz w:val="16"/>
                <w:szCs w:val="16"/>
              </w:rPr>
            </w:pPr>
            <w:r w:rsidRPr="00C55D99">
              <w:rPr>
                <w:rFonts w:asciiTheme="minorEastAsia" w:hAnsiTheme="minorEastAsia" w:cs="標楷體" w:hint="eastAsia"/>
                <w:color w:val="auto"/>
                <w:sz w:val="16"/>
                <w:szCs w:val="16"/>
              </w:rPr>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26A343C"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1.說明「質量守恆定律」的含義。</w:t>
            </w:r>
          </w:p>
          <w:p w14:paraId="2F62B86A"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2.可利用排列組合好的積木或原子模型，將其任意拆解，再組合成其他新物質，說明化學變化後雖產生新物質，但原子種類及數目不變，說明質量守恆定律。教師須制定清楚組合的規則，不能讓學生任意組合，因為不同的原子其鍵結數、鍵結角度皆不相同，任意組合易造成學生的迷思概念。</w:t>
            </w:r>
          </w:p>
          <w:p w14:paraId="79499372"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3.以「自然暖身操」為例引入，引導學生如何快速清點大量的零錢。</w:t>
            </w:r>
          </w:p>
          <w:p w14:paraId="16AA6D8F"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4.說明因為原子的質量非常小，其重量非一般肉眼或簡單的測量儀器可以看見或測量，所以通常取一定數量的原子來比較質量，比較的結果稱為原子量。</w:t>
            </w:r>
          </w:p>
          <w:p w14:paraId="2339C537"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5.以其他的原子與碳-12的質量比較值，推論出其他原子的原子量。</w:t>
            </w:r>
          </w:p>
          <w:p w14:paraId="7A4FA6A5"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6.以二氧化碳等分子為例，演示分子量的求法。</w:t>
            </w:r>
          </w:p>
          <w:p w14:paraId="5CB8F5B6"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7.以準備好的米粒或綠豆，請學生想想如何計量它們的數目，再引入以莫耳計量的概念。</w:t>
            </w:r>
          </w:p>
          <w:p w14:paraId="3EB72501"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8.複習物質的原子量及分子量，向學生說明當取一莫耳的粒子數目來稱重時，所得的質量值會等於物質的原子量或分子量的數值。然後說明一莫耳其實代表一個很大的數目，此數目約為6×10</w:t>
            </w:r>
            <w:r w:rsidRPr="00C55D99">
              <w:rPr>
                <w:rFonts w:asciiTheme="minorEastAsia" w:hAnsiTheme="minorEastAsia" w:cs="新細明體"/>
                <w:color w:val="auto"/>
                <w:sz w:val="16"/>
                <w:szCs w:val="16"/>
                <w:vertAlign w:val="superscript"/>
              </w:rPr>
              <w:t>23</w:t>
            </w:r>
            <w:r w:rsidRPr="00C55D99">
              <w:rPr>
                <w:rFonts w:asciiTheme="minorEastAsia" w:hAnsiTheme="minorEastAsia" w:cs="新細明體"/>
                <w:color w:val="auto"/>
                <w:sz w:val="16"/>
                <w:szCs w:val="16"/>
              </w:rPr>
              <w:t>。</w:t>
            </w:r>
          </w:p>
          <w:p w14:paraId="131361B2"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9.回顧元素符號與分子式的意義，引導學生思考化學反應也需要適當的表示法。</w:t>
            </w:r>
          </w:p>
          <w:p w14:paraId="6997A455"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10.說明化學反應式是以化學式、加號（＋）及箭號（→）等符號組合的式子，用來表示實際發生的化學反應。以氫分子與氧分子燃燒生成水分子為例，說明化學反應式的符號意義與書寫順序。</w:t>
            </w:r>
          </w:p>
          <w:p w14:paraId="59BE69FF" w14:textId="79883355" w:rsidR="00C55D99" w:rsidRPr="00C55D99" w:rsidRDefault="00C55D99" w:rsidP="00C55D99">
            <w:pPr>
              <w:ind w:left="-22" w:hanging="7"/>
              <w:rPr>
                <w:rFonts w:asciiTheme="minorEastAsia" w:hAnsiTheme="minorEastAsia" w:cs="標楷體"/>
                <w:color w:val="auto"/>
                <w:sz w:val="16"/>
                <w:szCs w:val="16"/>
              </w:rPr>
            </w:pPr>
            <w:r w:rsidRPr="00C55D99">
              <w:rPr>
                <w:rFonts w:asciiTheme="minorEastAsia" w:hAnsiTheme="minorEastAsia" w:cs="新細明體"/>
                <w:color w:val="auto"/>
                <w:sz w:val="16"/>
                <w:szCs w:val="16"/>
              </w:rPr>
              <w:t>11.說明平衡化學反應式的原理是根據「反應前、後原子種類與數目不變」及「質量守恆定律」。</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EC9EAF6" w14:textId="77777777" w:rsidR="00C55D99" w:rsidRPr="00C55D99" w:rsidRDefault="00C55D99" w:rsidP="00C55D99">
            <w:pPr>
              <w:ind w:left="-29" w:firstLine="0"/>
              <w:rPr>
                <w:rFonts w:asciiTheme="minorEastAsia" w:hAnsiTheme="minorEastAsia" w:cs="標楷體"/>
                <w:color w:val="auto"/>
                <w:sz w:val="16"/>
                <w:szCs w:val="16"/>
              </w:rPr>
            </w:pPr>
            <w:r>
              <w:rPr>
                <w:rFonts w:asciiTheme="minorEastAsia" w:hAnsiTheme="minorEastAsia" w:cs="標楷體" w:hint="eastAsia"/>
                <w:color w:val="auto"/>
                <w:sz w:val="16"/>
                <w:szCs w:val="16"/>
              </w:rPr>
              <w:t>1.</w:t>
            </w:r>
            <w:r w:rsidRPr="00C55D99">
              <w:rPr>
                <w:rFonts w:asciiTheme="minorEastAsia" w:hAnsiTheme="minorEastAsia" w:cs="標楷體" w:hint="eastAsia"/>
                <w:color w:val="auto"/>
                <w:sz w:val="16"/>
                <w:szCs w:val="16"/>
              </w:rPr>
              <w:t>紙筆評量</w:t>
            </w:r>
          </w:p>
          <w:p w14:paraId="5347D41B" w14:textId="77777777" w:rsidR="00C55D99" w:rsidRPr="00C55D99" w:rsidRDefault="00C55D99" w:rsidP="00C55D99">
            <w:pPr>
              <w:ind w:left="-29" w:firstLine="0"/>
              <w:rPr>
                <w:rFonts w:asciiTheme="minorEastAsia" w:hAnsiTheme="minorEastAsia" w:cs="標楷體"/>
                <w:color w:val="auto"/>
                <w:sz w:val="16"/>
                <w:szCs w:val="16"/>
              </w:rPr>
            </w:pPr>
            <w:r>
              <w:rPr>
                <w:rFonts w:asciiTheme="minorEastAsia" w:hAnsiTheme="minorEastAsia" w:cs="標楷體" w:hint="eastAsia"/>
                <w:color w:val="auto"/>
                <w:sz w:val="16"/>
                <w:szCs w:val="16"/>
              </w:rPr>
              <w:t>2.</w:t>
            </w:r>
            <w:r w:rsidRPr="00C55D99">
              <w:rPr>
                <w:rFonts w:asciiTheme="minorEastAsia" w:hAnsiTheme="minorEastAsia" w:cs="標楷體" w:hint="eastAsia"/>
                <w:color w:val="auto"/>
                <w:sz w:val="16"/>
                <w:szCs w:val="16"/>
              </w:rPr>
              <w:t>觀察記錄</w:t>
            </w:r>
          </w:p>
          <w:p w14:paraId="78F53D31" w14:textId="05A0E9A7" w:rsidR="00C55D99" w:rsidRPr="00C55D99" w:rsidRDefault="00C55D99" w:rsidP="00C55D99">
            <w:pPr>
              <w:ind w:left="-22" w:hanging="7"/>
              <w:rPr>
                <w:rFonts w:asciiTheme="minorEastAsia" w:hAnsiTheme="minorEastAsia" w:cs="標楷體"/>
                <w:color w:val="auto"/>
                <w:sz w:val="16"/>
                <w:szCs w:val="16"/>
              </w:rPr>
            </w:pPr>
            <w:r>
              <w:rPr>
                <w:rFonts w:asciiTheme="minorEastAsia" w:hAnsiTheme="minorEastAsia" w:cs="標楷體" w:hint="eastAsia"/>
                <w:color w:val="auto"/>
                <w:sz w:val="16"/>
                <w:szCs w:val="16"/>
              </w:rPr>
              <w:t>3.</w:t>
            </w:r>
            <w:r w:rsidRPr="00C55D99">
              <w:rPr>
                <w:rFonts w:asciiTheme="minorEastAsia" w:hAnsiTheme="minorEastAsia" w:cs="標楷體" w:hint="eastAsia"/>
                <w:color w:val="auto"/>
                <w:sz w:val="16"/>
                <w:szCs w:val="16"/>
              </w:rPr>
              <w:t>實作評量</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3396DAB" w14:textId="77777777" w:rsidR="00C55D99" w:rsidRPr="007E4A4A" w:rsidRDefault="00C55D99" w:rsidP="00C55D99">
            <w:pPr>
              <w:ind w:left="-22" w:hanging="7"/>
              <w:rPr>
                <w:rFonts w:asciiTheme="minorEastAsia" w:hAnsiTheme="minorEastAsia" w:cs="標楷體"/>
                <w:color w:val="auto"/>
                <w:sz w:val="16"/>
                <w:szCs w:val="16"/>
              </w:rPr>
            </w:pPr>
          </w:p>
        </w:tc>
        <w:tc>
          <w:tcPr>
            <w:tcW w:w="1784" w:type="dxa"/>
            <w:tcBorders>
              <w:top w:val="single" w:sz="8" w:space="0" w:color="000000"/>
              <w:bottom w:val="single" w:sz="8" w:space="0" w:color="000000"/>
              <w:right w:val="single" w:sz="8" w:space="0" w:color="000000"/>
            </w:tcBorders>
          </w:tcPr>
          <w:p w14:paraId="7D313679" w14:textId="77777777" w:rsidR="00C55D99" w:rsidRPr="00C55D99" w:rsidRDefault="00C55D99" w:rsidP="00C55D99">
            <w:pPr>
              <w:adjustRightInd w:val="0"/>
              <w:snapToGrid w:val="0"/>
              <w:spacing w:line="0" w:lineRule="atLeast"/>
              <w:ind w:hanging="7"/>
              <w:jc w:val="left"/>
              <w:rPr>
                <w:rFonts w:asciiTheme="minorEastAsia" w:hAnsiTheme="minorEastAsia" w:cs="標楷體"/>
                <w:color w:val="auto"/>
                <w:sz w:val="16"/>
                <w:szCs w:val="16"/>
              </w:rPr>
            </w:pPr>
            <w:r w:rsidRPr="00C55D99">
              <w:rPr>
                <w:rFonts w:asciiTheme="minorEastAsia" w:hAnsiTheme="minorEastAsia" w:cs="標楷體"/>
                <w:color w:val="auto"/>
                <w:sz w:val="16"/>
                <w:szCs w:val="16"/>
              </w:rPr>
              <w:t>□</w:t>
            </w:r>
            <w:r w:rsidRPr="00C55D99">
              <w:rPr>
                <w:rFonts w:asciiTheme="minorEastAsia" w:hAnsiTheme="minorEastAsia" w:cs="標楷體" w:hint="eastAsia"/>
                <w:color w:val="auto"/>
                <w:sz w:val="16"/>
                <w:szCs w:val="16"/>
              </w:rPr>
              <w:t>實施跨領域或跨科目</w:t>
            </w:r>
            <w:r w:rsidRPr="00C55D99">
              <w:rPr>
                <w:rFonts w:asciiTheme="minorEastAsia" w:hAnsiTheme="minorEastAsia" w:cs="標楷體"/>
                <w:color w:val="auto"/>
                <w:sz w:val="16"/>
                <w:szCs w:val="16"/>
              </w:rPr>
              <w:t>協同</w:t>
            </w:r>
            <w:r w:rsidRPr="00C55D99">
              <w:rPr>
                <w:rFonts w:asciiTheme="minorEastAsia" w:hAnsiTheme="minorEastAsia" w:cs="標楷體" w:hint="eastAsia"/>
                <w:color w:val="auto"/>
                <w:sz w:val="16"/>
                <w:szCs w:val="16"/>
              </w:rPr>
              <w:t>教學(需另申請授課鐘點費)</w:t>
            </w:r>
          </w:p>
          <w:p w14:paraId="6403BBD0" w14:textId="77777777" w:rsidR="00C55D99" w:rsidRPr="00C55D99" w:rsidRDefault="00C55D99" w:rsidP="00426FC2">
            <w:pPr>
              <w:pStyle w:val="aff0"/>
              <w:numPr>
                <w:ilvl w:val="0"/>
                <w:numId w:val="2"/>
              </w:numPr>
              <w:tabs>
                <w:tab w:val="left" w:pos="281"/>
              </w:tabs>
              <w:adjustRightInd w:val="0"/>
              <w:snapToGrid w:val="0"/>
              <w:spacing w:line="0" w:lineRule="atLeast"/>
              <w:ind w:leftChars="0" w:left="71" w:firstLine="0"/>
              <w:jc w:val="left"/>
              <w:rPr>
                <w:rFonts w:asciiTheme="minorEastAsia" w:hAnsiTheme="minorEastAsia" w:cs="標楷體"/>
                <w:color w:val="auto"/>
                <w:sz w:val="16"/>
                <w:szCs w:val="16"/>
              </w:rPr>
            </w:pPr>
            <w:r w:rsidRPr="00C55D99">
              <w:rPr>
                <w:rFonts w:asciiTheme="minorEastAsia" w:hAnsiTheme="minorEastAsia" w:cs="標楷體" w:hint="eastAsia"/>
                <w:color w:val="auto"/>
                <w:sz w:val="16"/>
                <w:szCs w:val="16"/>
              </w:rPr>
              <w:t>協同科目：</w:t>
            </w:r>
          </w:p>
          <w:p w14:paraId="7E48FE24" w14:textId="77777777" w:rsidR="00C55D99" w:rsidRPr="00C55D99" w:rsidRDefault="00C55D99" w:rsidP="00C55D99">
            <w:pPr>
              <w:adjustRightInd w:val="0"/>
              <w:snapToGrid w:val="0"/>
              <w:spacing w:line="0" w:lineRule="atLeast"/>
              <w:ind w:left="71" w:firstLine="0"/>
              <w:jc w:val="left"/>
              <w:rPr>
                <w:rFonts w:asciiTheme="minorEastAsia" w:hAnsiTheme="minorEastAsia" w:cs="標楷體"/>
                <w:color w:val="auto"/>
                <w:sz w:val="16"/>
                <w:szCs w:val="16"/>
                <w:u w:val="single"/>
              </w:rPr>
            </w:pPr>
            <w:r w:rsidRPr="00C55D99">
              <w:rPr>
                <w:rFonts w:asciiTheme="minorEastAsia" w:hAnsiTheme="minorEastAsia" w:cs="標楷體" w:hint="eastAsia"/>
                <w:color w:val="auto"/>
                <w:sz w:val="16"/>
                <w:szCs w:val="16"/>
                <w:u w:val="single"/>
              </w:rPr>
              <w:t xml:space="preserve"> ＿       ＿ </w:t>
            </w:r>
          </w:p>
          <w:p w14:paraId="514A9447" w14:textId="77777777" w:rsidR="00C55D99" w:rsidRPr="00C55D99" w:rsidRDefault="00C55D99" w:rsidP="00426FC2">
            <w:pPr>
              <w:pStyle w:val="aff0"/>
              <w:numPr>
                <w:ilvl w:val="0"/>
                <w:numId w:val="2"/>
              </w:numPr>
              <w:tabs>
                <w:tab w:val="left" w:pos="281"/>
              </w:tabs>
              <w:adjustRightInd w:val="0"/>
              <w:snapToGrid w:val="0"/>
              <w:spacing w:line="0" w:lineRule="atLeast"/>
              <w:ind w:leftChars="0" w:left="71" w:firstLine="0"/>
              <w:jc w:val="left"/>
              <w:rPr>
                <w:rFonts w:asciiTheme="minorEastAsia" w:hAnsiTheme="minorEastAsia" w:cs="標楷體"/>
                <w:color w:val="auto"/>
                <w:sz w:val="16"/>
                <w:szCs w:val="16"/>
              </w:rPr>
            </w:pPr>
            <w:r w:rsidRPr="00C55D99">
              <w:rPr>
                <w:rFonts w:asciiTheme="minorEastAsia" w:hAnsiTheme="minorEastAsia" w:cs="標楷體" w:hint="eastAsia"/>
                <w:color w:val="auto"/>
                <w:sz w:val="16"/>
                <w:szCs w:val="16"/>
              </w:rPr>
              <w:t>協同</w:t>
            </w:r>
            <w:r w:rsidRPr="00C55D99">
              <w:rPr>
                <w:rFonts w:asciiTheme="minorEastAsia" w:hAnsiTheme="minorEastAsia" w:cs="標楷體"/>
                <w:color w:val="auto"/>
                <w:sz w:val="16"/>
                <w:szCs w:val="16"/>
              </w:rPr>
              <w:t>節數</w:t>
            </w:r>
            <w:r w:rsidRPr="00C55D99">
              <w:rPr>
                <w:rFonts w:asciiTheme="minorEastAsia" w:hAnsiTheme="minorEastAsia" w:cs="標楷體" w:hint="eastAsia"/>
                <w:color w:val="auto"/>
                <w:sz w:val="16"/>
                <w:szCs w:val="16"/>
              </w:rPr>
              <w:t>：</w:t>
            </w:r>
          </w:p>
          <w:p w14:paraId="35274288" w14:textId="77777777" w:rsidR="00C55D99" w:rsidRPr="00C55D99" w:rsidRDefault="00C55D99" w:rsidP="00C55D99">
            <w:pPr>
              <w:adjustRightInd w:val="0"/>
              <w:snapToGrid w:val="0"/>
              <w:spacing w:line="0" w:lineRule="atLeast"/>
              <w:ind w:left="71" w:firstLine="0"/>
              <w:jc w:val="left"/>
              <w:rPr>
                <w:rFonts w:asciiTheme="minorEastAsia" w:hAnsiTheme="minorEastAsia" w:cs="標楷體"/>
                <w:color w:val="auto"/>
                <w:sz w:val="16"/>
                <w:szCs w:val="16"/>
              </w:rPr>
            </w:pPr>
            <w:r w:rsidRPr="00C55D99">
              <w:rPr>
                <w:rFonts w:asciiTheme="minorEastAsia" w:hAnsiTheme="minorEastAsia" w:cs="標楷體" w:hint="eastAsia"/>
                <w:color w:val="auto"/>
                <w:sz w:val="16"/>
                <w:szCs w:val="16"/>
                <w:u w:val="single"/>
              </w:rPr>
              <w:t>＿      ＿＿</w:t>
            </w:r>
          </w:p>
        </w:tc>
      </w:tr>
      <w:tr w:rsidR="00C55D99" w:rsidRPr="00C55D99" w14:paraId="347A9EEB" w14:textId="77777777" w:rsidTr="00416D41">
        <w:trPr>
          <w:trHeight w:val="332"/>
          <w:jc w:val="center"/>
        </w:trPr>
        <w:tc>
          <w:tcPr>
            <w:tcW w:w="1247" w:type="dxa"/>
            <w:tcBorders>
              <w:top w:val="single" w:sz="8" w:space="0" w:color="000000"/>
              <w:left w:val="single" w:sz="8" w:space="0" w:color="000000"/>
              <w:bottom w:val="single" w:sz="8" w:space="0" w:color="000000"/>
              <w:right w:val="single" w:sz="8" w:space="0" w:color="000000"/>
            </w:tcBorders>
          </w:tcPr>
          <w:p w14:paraId="5A46A5C1" w14:textId="77777777" w:rsidR="00C55D99" w:rsidRPr="005E1D1C" w:rsidRDefault="00C55D99" w:rsidP="00C55D99">
            <w:pPr>
              <w:jc w:val="center"/>
              <w:rPr>
                <w:rFonts w:ascii="標楷體" w:eastAsia="標楷體" w:hAnsi="標楷體" w:cs="標楷體"/>
                <w:color w:val="000000" w:themeColor="text1"/>
                <w:sz w:val="24"/>
                <w:szCs w:val="24"/>
              </w:rPr>
            </w:pPr>
            <w:r w:rsidRPr="005E1D1C">
              <w:rPr>
                <w:rFonts w:ascii="標楷體" w:eastAsia="標楷體" w:hAnsi="標楷體" w:cs="標楷體" w:hint="eastAsia"/>
                <w:color w:val="000000" w:themeColor="text1"/>
                <w:sz w:val="24"/>
                <w:szCs w:val="24"/>
              </w:rPr>
              <w:t>第</w:t>
            </w:r>
            <w:r>
              <w:rPr>
                <w:rFonts w:ascii="標楷體" w:eastAsia="標楷體" w:hAnsi="標楷體" w:cs="標楷體" w:hint="eastAsia"/>
                <w:color w:val="000000" w:themeColor="text1"/>
                <w:sz w:val="24"/>
                <w:szCs w:val="24"/>
              </w:rPr>
              <w:t>3</w:t>
            </w:r>
            <w:r w:rsidRPr="005E1D1C">
              <w:rPr>
                <w:rFonts w:ascii="標楷體" w:eastAsia="標楷體" w:hAnsi="標楷體" w:cs="標楷體" w:hint="eastAsia"/>
                <w:color w:val="000000" w:themeColor="text1"/>
                <w:sz w:val="24"/>
                <w:szCs w:val="24"/>
              </w:rPr>
              <w:t>週</w:t>
            </w:r>
          </w:p>
        </w:tc>
        <w:tc>
          <w:tcPr>
            <w:tcW w:w="1701" w:type="dxa"/>
            <w:tcBorders>
              <w:top w:val="single" w:sz="8" w:space="0" w:color="000000"/>
              <w:left w:val="single" w:sz="8" w:space="0" w:color="000000"/>
              <w:bottom w:val="single" w:sz="8" w:space="0" w:color="000000"/>
              <w:right w:val="single" w:sz="8" w:space="0" w:color="000000"/>
            </w:tcBorders>
          </w:tcPr>
          <w:p w14:paraId="6351D632" w14:textId="77777777" w:rsidR="00C55D99" w:rsidRPr="00C55D99" w:rsidRDefault="00C55D99" w:rsidP="00C55D99">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an-Ⅳ-3 體察到不同性別、背景、族群科學家們具有堅毅、嚴謹和講求邏輯的特質，也具有好奇心、求知慾和想像力。</w:t>
            </w:r>
          </w:p>
          <w:p w14:paraId="55932A62" w14:textId="77777777" w:rsidR="00C55D99" w:rsidRPr="00C55D99" w:rsidRDefault="00C55D99" w:rsidP="00C55D99">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pe-Ⅳ-2 能正確安全操作適合學習階段的物品、器材儀器、科技設備及資源。能進行客觀的質性觀察或數值量測並詳實記錄。</w:t>
            </w:r>
          </w:p>
          <w:p w14:paraId="09CDD2DD" w14:textId="77777777" w:rsidR="00C55D99" w:rsidRPr="00C55D99" w:rsidRDefault="00C55D99" w:rsidP="00C55D99">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pa-Ⅳ-1 能分析歸納、製作圖表、使用資訊及數學等方法，整理資訊或數據。</w:t>
            </w:r>
          </w:p>
          <w:p w14:paraId="381F12EC" w14:textId="77777777" w:rsidR="00C55D99" w:rsidRPr="00C55D99" w:rsidRDefault="00C55D99" w:rsidP="00C55D99">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ai-Ⅳ-1 動手實作解決問題或驗證自己想法，而獲得成就感。</w:t>
            </w:r>
          </w:p>
          <w:p w14:paraId="1B25A8C6" w14:textId="77777777" w:rsidR="00C55D99" w:rsidRPr="00C55D99" w:rsidRDefault="00C55D99" w:rsidP="00C55D99">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tr-Ⅳ-1 能將所習得的知識正確的連結到所觀察到的自然現象及實驗數據，並推論出其中的關聯，進而運用習得的知識來解釋自己論點的正確性。</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0EC880E2"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Aa-Ⅳ-2 原子量與分子量是原子、分子之間的相對質量。</w:t>
            </w:r>
          </w:p>
          <w:p w14:paraId="3D05267C"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Ja-Ⅳ-4 化學反應的表示法。</w:t>
            </w:r>
          </w:p>
          <w:p w14:paraId="09A2285C"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Jc-Ⅳ-2 物質燃燒實驗認識氧化。</w:t>
            </w:r>
          </w:p>
          <w:p w14:paraId="2CF30593"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Jc-Ⅳ-3 不同金屬元素燃燒實驗認識元素對氧氣的活性。</w:t>
            </w:r>
          </w:p>
          <w:p w14:paraId="02299C11"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Jd-Ⅳ-1 金屬與非金屬氧化物在水溶液中的酸鹼性，及酸性溶液對金屬與大理石的反應。</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154EC7B" w14:textId="77777777" w:rsidR="00C55D99" w:rsidRPr="00C55D99" w:rsidRDefault="00C55D99" w:rsidP="00C55D99">
            <w:pPr>
              <w:rPr>
                <w:rFonts w:asciiTheme="minorEastAsia" w:hAnsiTheme="minorEastAsia" w:cs="標楷體"/>
                <w:color w:val="auto"/>
                <w:sz w:val="16"/>
                <w:szCs w:val="16"/>
              </w:rPr>
            </w:pPr>
            <w:r w:rsidRPr="00C55D99">
              <w:rPr>
                <w:rFonts w:asciiTheme="minorEastAsia" w:hAnsiTheme="minorEastAsia" w:cs="標楷體" w:hint="eastAsia"/>
                <w:color w:val="auto"/>
                <w:sz w:val="16"/>
                <w:szCs w:val="16"/>
              </w:rPr>
              <w:t>第一章 化學反應</w:t>
            </w:r>
          </w:p>
          <w:p w14:paraId="0200D5EC" w14:textId="77777777" w:rsidR="00C55D99" w:rsidRPr="00C55D99" w:rsidRDefault="00C55D99" w:rsidP="00C55D99">
            <w:pPr>
              <w:rPr>
                <w:rFonts w:asciiTheme="minorEastAsia" w:hAnsiTheme="minorEastAsia" w:cs="標楷體"/>
                <w:color w:val="auto"/>
                <w:sz w:val="16"/>
                <w:szCs w:val="16"/>
              </w:rPr>
            </w:pPr>
            <w:r w:rsidRPr="00C55D99">
              <w:rPr>
                <w:rFonts w:asciiTheme="minorEastAsia" w:hAnsiTheme="minorEastAsia" w:cs="標楷體" w:hint="eastAsia"/>
                <w:color w:val="auto"/>
                <w:sz w:val="16"/>
                <w:szCs w:val="16"/>
              </w:rPr>
              <w:t>1-2化學反應的微觀世界</w:t>
            </w:r>
          </w:p>
          <w:p w14:paraId="751B81CB" w14:textId="77777777" w:rsidR="00C55D99" w:rsidRPr="00C55D99" w:rsidRDefault="00C55D99" w:rsidP="00C55D99">
            <w:pPr>
              <w:rPr>
                <w:rFonts w:asciiTheme="minorEastAsia" w:hAnsiTheme="minorEastAsia" w:cs="標楷體"/>
                <w:color w:val="auto"/>
                <w:sz w:val="16"/>
                <w:szCs w:val="16"/>
              </w:rPr>
            </w:pPr>
            <w:r w:rsidRPr="00C55D99">
              <w:rPr>
                <w:rFonts w:asciiTheme="minorEastAsia" w:hAnsiTheme="minorEastAsia" w:cs="標楷體" w:hint="eastAsia"/>
                <w:color w:val="auto"/>
                <w:sz w:val="16"/>
                <w:szCs w:val="16"/>
              </w:rPr>
              <w:t>第二章 氧化與還原</w:t>
            </w:r>
          </w:p>
          <w:p w14:paraId="3B4F3864" w14:textId="77777777" w:rsidR="00C55D99" w:rsidRPr="00C55D99" w:rsidRDefault="00C55D99" w:rsidP="00C55D99">
            <w:pPr>
              <w:rPr>
                <w:rFonts w:asciiTheme="minorEastAsia" w:hAnsiTheme="minorEastAsia" w:cs="標楷體"/>
                <w:color w:val="auto"/>
                <w:sz w:val="16"/>
                <w:szCs w:val="16"/>
              </w:rPr>
            </w:pPr>
            <w:r w:rsidRPr="00C55D99">
              <w:rPr>
                <w:rFonts w:asciiTheme="minorEastAsia" w:hAnsiTheme="minorEastAsia" w:cs="標楷體" w:hint="eastAsia"/>
                <w:color w:val="auto"/>
                <w:sz w:val="16"/>
                <w:szCs w:val="16"/>
              </w:rPr>
              <w:t>2-1氧化反應</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933379B" w14:textId="77777777" w:rsidR="00C55D99" w:rsidRPr="00C55D99" w:rsidRDefault="00C55D99" w:rsidP="00C55D99">
            <w:pPr>
              <w:jc w:val="center"/>
              <w:rPr>
                <w:rFonts w:asciiTheme="minorEastAsia" w:hAnsiTheme="minorEastAsia"/>
                <w:color w:val="auto"/>
                <w:sz w:val="16"/>
                <w:szCs w:val="16"/>
              </w:rPr>
            </w:pPr>
            <w:r w:rsidRPr="00C55D99">
              <w:rPr>
                <w:rFonts w:asciiTheme="minorEastAsia" w:hAnsiTheme="minorEastAsia" w:cs="標楷體" w:hint="eastAsia"/>
                <w:color w:val="auto"/>
                <w:sz w:val="16"/>
                <w:szCs w:val="16"/>
              </w:rPr>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8C0649C"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1.說明氫與氧燃燒的化學反應式平衡過程。可用不同顏色與大小的圓形磁鐵代表氫原子和氧原子，在黑板上示範反應時的組合與排列。</w:t>
            </w:r>
          </w:p>
          <w:p w14:paraId="37E0945B"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2.說明平衡後的化學反應式，各係數所表示的意義。再舉雙氧水製氧為例子：2H</w:t>
            </w:r>
            <w:r w:rsidRPr="00C55D99">
              <w:rPr>
                <w:rFonts w:asciiTheme="minorEastAsia" w:hAnsiTheme="minorEastAsia" w:cs="新細明體"/>
                <w:color w:val="auto"/>
                <w:sz w:val="16"/>
                <w:szCs w:val="16"/>
                <w:vertAlign w:val="subscript"/>
              </w:rPr>
              <w:t>2</w:t>
            </w:r>
            <w:r w:rsidRPr="00C55D99">
              <w:rPr>
                <w:rFonts w:asciiTheme="minorEastAsia" w:hAnsiTheme="minorEastAsia" w:cs="新細明體"/>
                <w:color w:val="auto"/>
                <w:sz w:val="16"/>
                <w:szCs w:val="16"/>
              </w:rPr>
              <w:t>O</w:t>
            </w:r>
            <w:r w:rsidRPr="00C55D99">
              <w:rPr>
                <w:rFonts w:asciiTheme="minorEastAsia" w:hAnsiTheme="minorEastAsia" w:cs="新細明體"/>
                <w:color w:val="auto"/>
                <w:sz w:val="16"/>
                <w:szCs w:val="16"/>
                <w:vertAlign w:val="subscript"/>
              </w:rPr>
              <w:t>2</w:t>
            </w:r>
            <w:r w:rsidRPr="00C55D99">
              <w:rPr>
                <w:rFonts w:asciiTheme="minorEastAsia" w:hAnsiTheme="minorEastAsia" w:cs="新細明體"/>
                <w:color w:val="auto"/>
                <w:sz w:val="16"/>
                <w:szCs w:val="16"/>
              </w:rPr>
              <w:t>→2H</w:t>
            </w:r>
            <w:r w:rsidRPr="00C55D99">
              <w:rPr>
                <w:rFonts w:asciiTheme="minorEastAsia" w:hAnsiTheme="minorEastAsia" w:cs="新細明體"/>
                <w:color w:val="auto"/>
                <w:sz w:val="16"/>
                <w:szCs w:val="16"/>
                <w:vertAlign w:val="subscript"/>
              </w:rPr>
              <w:t>2</w:t>
            </w:r>
            <w:r w:rsidRPr="00C55D99">
              <w:rPr>
                <w:rFonts w:asciiTheme="minorEastAsia" w:hAnsiTheme="minorEastAsia" w:cs="新細明體"/>
                <w:color w:val="auto"/>
                <w:sz w:val="16"/>
                <w:szCs w:val="16"/>
              </w:rPr>
              <w:t>O＋O</w:t>
            </w:r>
            <w:r w:rsidRPr="00C55D99">
              <w:rPr>
                <w:rFonts w:asciiTheme="minorEastAsia" w:hAnsiTheme="minorEastAsia" w:cs="新細明體"/>
                <w:color w:val="auto"/>
                <w:sz w:val="16"/>
                <w:szCs w:val="16"/>
                <w:vertAlign w:val="subscript"/>
              </w:rPr>
              <w:t>2</w:t>
            </w:r>
            <w:r w:rsidRPr="00C55D99">
              <w:rPr>
                <w:rFonts w:asciiTheme="minorEastAsia" w:hAnsiTheme="minorEastAsia" w:cs="新細明體"/>
                <w:color w:val="auto"/>
                <w:sz w:val="16"/>
                <w:szCs w:val="16"/>
              </w:rPr>
              <w:t>，說明化學反應式書寫時的注意事項。</w:t>
            </w:r>
          </w:p>
          <w:p w14:paraId="3DA83F2D"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3.舉例說明化學反應式中的係數意義：兩片吐司麵包和一個荷包蛋，剛好製成一份煎蛋三明治，三者之間的數量關係為2：1：1。(1)如果有三片吐司麵包和一個荷包蛋，只能做出一份煎蛋三明治，將剩下一片吐司麵包。(2)兩片吐司麵包和兩個荷包蛋也只能做出一份煎蛋三明治，剩下一個荷包蛋。(3)四片吐司麵包和兩個荷包蛋才能做出兩份煎蛋三明治。</w:t>
            </w:r>
          </w:p>
          <w:p w14:paraId="7A8C6C33"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4.說明反應物的量會影響到生成物，如果反應物太多，無法反應完會剩下來。</w:t>
            </w:r>
          </w:p>
          <w:p w14:paraId="781FCBF9"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5.舉例碳燃燒生成二氧化碳的化學反應式，說明反應物質量與生成物質量的關係，再以例子說明質量守恆定律。</w:t>
            </w:r>
          </w:p>
          <w:p w14:paraId="76E0FB93"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6.連結「自然暖身操」，使學生了解微觀粒子中「質量」與「數目」的關係。</w:t>
            </w:r>
          </w:p>
          <w:p w14:paraId="30203ACD"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7.以「自然暖身操」為例引入，提問：脫氧劑的功能是什麼呢？為什麼會發熱？</w:t>
            </w:r>
          </w:p>
          <w:p w14:paraId="5F7CA2D0"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8.以燃燒匙盛裝鈉金屬加熱燃燒，觀察鈉的氧化反應，並說明鈉的氧化反應式，配合示範實驗講解反應時的現象以及產物名稱。利用紅、藍色石蕊試紙檢測並說明氧化鈉溶於水後的酸鹼性。提問學生鈉燃燒反應中，鈉的氧化反應產物—氧化鈉，及其溶於水後的性質。</w:t>
            </w:r>
          </w:p>
          <w:p w14:paraId="4B7EE552"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9.以燃燒匙盛裝硫粉加熱燃燒，觀察硫的氧化反應，並說明硫的氧化反應式，配合示範實驗講解反應時的現象以及產物名稱。利用紅、藍石蕊試紙檢測並說明二氧化硫溶於水後的酸鹼性。提問學生硫的氧化反應式，及燃燒後的產物—二氧化硫，和其溶於水後的性質。</w:t>
            </w:r>
          </w:p>
          <w:p w14:paraId="6CE928FF" w14:textId="5E3059DF" w:rsidR="00C55D99" w:rsidRPr="00C55D99" w:rsidRDefault="00C55D99" w:rsidP="00C55D99">
            <w:pPr>
              <w:ind w:left="-22" w:hanging="7"/>
              <w:rPr>
                <w:rFonts w:asciiTheme="minorEastAsia" w:hAnsiTheme="minorEastAsia" w:cs="標楷體"/>
                <w:color w:val="auto"/>
                <w:sz w:val="16"/>
                <w:szCs w:val="16"/>
              </w:rPr>
            </w:pPr>
            <w:r w:rsidRPr="00C55D99">
              <w:rPr>
                <w:rFonts w:asciiTheme="minorEastAsia" w:hAnsiTheme="minorEastAsia" w:cs="新細明體"/>
                <w:color w:val="auto"/>
                <w:sz w:val="16"/>
                <w:szCs w:val="16"/>
              </w:rPr>
              <w:t>10.說明金屬氧化物與非金屬氧化物的意義，並分別舉例說明金屬氧化物的共通性與非金屬氧化物的共通性。請學生舉例金屬氧化物及非金屬氧化物的物質，以及兩者的共通性。</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54B12AC" w14:textId="77777777" w:rsidR="00C55D99" w:rsidRPr="00C55D99" w:rsidRDefault="00C55D99" w:rsidP="00C55D99">
            <w:pPr>
              <w:ind w:left="-29" w:firstLine="0"/>
              <w:rPr>
                <w:rFonts w:asciiTheme="minorEastAsia" w:hAnsiTheme="minorEastAsia" w:cs="標楷體"/>
                <w:color w:val="auto"/>
                <w:sz w:val="16"/>
                <w:szCs w:val="16"/>
              </w:rPr>
            </w:pPr>
            <w:r>
              <w:rPr>
                <w:rFonts w:asciiTheme="minorEastAsia" w:hAnsiTheme="minorEastAsia" w:cs="標楷體" w:hint="eastAsia"/>
                <w:color w:val="auto"/>
                <w:sz w:val="16"/>
                <w:szCs w:val="16"/>
              </w:rPr>
              <w:t>1.</w:t>
            </w:r>
            <w:r w:rsidRPr="00C55D99">
              <w:rPr>
                <w:rFonts w:asciiTheme="minorEastAsia" w:hAnsiTheme="minorEastAsia" w:cs="標楷體" w:hint="eastAsia"/>
                <w:color w:val="auto"/>
                <w:sz w:val="16"/>
                <w:szCs w:val="16"/>
              </w:rPr>
              <w:t>紙筆評量</w:t>
            </w:r>
          </w:p>
          <w:p w14:paraId="7C17FB31" w14:textId="77777777" w:rsidR="00C55D99" w:rsidRPr="00C55D99" w:rsidRDefault="00C55D99" w:rsidP="00C55D99">
            <w:pPr>
              <w:ind w:left="-29" w:firstLine="0"/>
              <w:rPr>
                <w:rFonts w:asciiTheme="minorEastAsia" w:hAnsiTheme="minorEastAsia" w:cs="標楷體"/>
                <w:color w:val="auto"/>
                <w:sz w:val="16"/>
                <w:szCs w:val="16"/>
              </w:rPr>
            </w:pPr>
            <w:r>
              <w:rPr>
                <w:rFonts w:asciiTheme="minorEastAsia" w:hAnsiTheme="minorEastAsia" w:cs="標楷體" w:hint="eastAsia"/>
                <w:color w:val="auto"/>
                <w:sz w:val="16"/>
                <w:szCs w:val="16"/>
              </w:rPr>
              <w:t>2.</w:t>
            </w:r>
            <w:r w:rsidRPr="00C55D99">
              <w:rPr>
                <w:rFonts w:asciiTheme="minorEastAsia" w:hAnsiTheme="minorEastAsia" w:cs="標楷體" w:hint="eastAsia"/>
                <w:color w:val="auto"/>
                <w:sz w:val="16"/>
                <w:szCs w:val="16"/>
              </w:rPr>
              <w:t>觀察記錄</w:t>
            </w:r>
          </w:p>
          <w:p w14:paraId="47D6A9DC" w14:textId="3F0C752C" w:rsidR="00C55D99" w:rsidRPr="00C55D99" w:rsidRDefault="00C55D99" w:rsidP="00C55D99">
            <w:pPr>
              <w:ind w:left="-22" w:hanging="7"/>
              <w:rPr>
                <w:rFonts w:asciiTheme="minorEastAsia" w:hAnsiTheme="minorEastAsia" w:cs="標楷體"/>
                <w:color w:val="auto"/>
                <w:sz w:val="16"/>
                <w:szCs w:val="16"/>
              </w:rPr>
            </w:pPr>
            <w:r>
              <w:rPr>
                <w:rFonts w:asciiTheme="minorEastAsia" w:hAnsiTheme="minorEastAsia" w:cs="標楷體" w:hint="eastAsia"/>
                <w:color w:val="auto"/>
                <w:sz w:val="16"/>
                <w:szCs w:val="16"/>
              </w:rPr>
              <w:t>3.</w:t>
            </w:r>
            <w:r w:rsidRPr="00C55D99">
              <w:rPr>
                <w:rFonts w:asciiTheme="minorEastAsia" w:hAnsiTheme="minorEastAsia" w:cs="標楷體" w:hint="eastAsia"/>
                <w:color w:val="auto"/>
                <w:sz w:val="16"/>
                <w:szCs w:val="16"/>
              </w:rPr>
              <w:t>實作評量</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13F3411" w14:textId="2D8EC1D4" w:rsidR="00C55D99" w:rsidRPr="007E4A4A" w:rsidRDefault="007E4A4A" w:rsidP="007E4A4A">
            <w:pPr>
              <w:autoSpaceDE w:val="0"/>
              <w:autoSpaceDN w:val="0"/>
              <w:adjustRightInd w:val="0"/>
              <w:rPr>
                <w:rFonts w:asciiTheme="minorEastAsia" w:hAnsiTheme="minorEastAsia" w:cs="DFKaiShu-SB-Estd-BF"/>
                <w:color w:val="auto"/>
                <w:sz w:val="16"/>
                <w:szCs w:val="16"/>
              </w:rPr>
            </w:pPr>
            <w:r w:rsidRPr="007E4A4A">
              <w:rPr>
                <w:rFonts w:asciiTheme="minorEastAsia" w:hAnsiTheme="minorEastAsia" w:cs="DFKaiShu-SB-Estd-BF" w:hint="eastAsia"/>
                <w:color w:val="auto"/>
                <w:sz w:val="16"/>
                <w:szCs w:val="16"/>
              </w:rPr>
              <w:t>安全防災：科普閱讀—消防與居家防火準備</w:t>
            </w:r>
          </w:p>
        </w:tc>
        <w:tc>
          <w:tcPr>
            <w:tcW w:w="1784" w:type="dxa"/>
            <w:tcBorders>
              <w:top w:val="single" w:sz="8" w:space="0" w:color="000000"/>
              <w:bottom w:val="single" w:sz="8" w:space="0" w:color="000000"/>
              <w:right w:val="single" w:sz="8" w:space="0" w:color="000000"/>
            </w:tcBorders>
          </w:tcPr>
          <w:p w14:paraId="40BD2D2B" w14:textId="77777777" w:rsidR="00C55D99" w:rsidRPr="00C55D99" w:rsidRDefault="00C55D99" w:rsidP="00C55D99">
            <w:pPr>
              <w:adjustRightInd w:val="0"/>
              <w:snapToGrid w:val="0"/>
              <w:spacing w:line="0" w:lineRule="atLeast"/>
              <w:ind w:hanging="7"/>
              <w:jc w:val="left"/>
              <w:rPr>
                <w:rFonts w:asciiTheme="minorEastAsia" w:hAnsiTheme="minorEastAsia" w:cs="標楷體"/>
                <w:color w:val="auto"/>
                <w:sz w:val="16"/>
                <w:szCs w:val="16"/>
              </w:rPr>
            </w:pPr>
          </w:p>
        </w:tc>
      </w:tr>
      <w:tr w:rsidR="00C55D99" w:rsidRPr="00C55D99" w14:paraId="7E2A1D85" w14:textId="77777777" w:rsidTr="00416D41">
        <w:trPr>
          <w:trHeight w:val="332"/>
          <w:jc w:val="center"/>
        </w:trPr>
        <w:tc>
          <w:tcPr>
            <w:tcW w:w="1247" w:type="dxa"/>
            <w:tcBorders>
              <w:top w:val="single" w:sz="8" w:space="0" w:color="000000"/>
              <w:left w:val="single" w:sz="8" w:space="0" w:color="000000"/>
              <w:bottom w:val="single" w:sz="8" w:space="0" w:color="000000"/>
              <w:right w:val="single" w:sz="8" w:space="0" w:color="000000"/>
            </w:tcBorders>
          </w:tcPr>
          <w:p w14:paraId="5F2F5E1C" w14:textId="77777777" w:rsidR="00C55D99" w:rsidRPr="005E1D1C" w:rsidRDefault="00C55D99" w:rsidP="00C55D99">
            <w:pPr>
              <w:jc w:val="center"/>
              <w:rPr>
                <w:rFonts w:ascii="標楷體" w:eastAsia="標楷體" w:hAnsi="標楷體" w:cs="標楷體"/>
                <w:color w:val="000000" w:themeColor="text1"/>
                <w:sz w:val="24"/>
                <w:szCs w:val="24"/>
              </w:rPr>
            </w:pPr>
            <w:r w:rsidRPr="005E1D1C">
              <w:rPr>
                <w:rFonts w:ascii="標楷體" w:eastAsia="標楷體" w:hAnsi="標楷體" w:cs="標楷體" w:hint="eastAsia"/>
                <w:color w:val="000000" w:themeColor="text1"/>
                <w:sz w:val="24"/>
                <w:szCs w:val="24"/>
              </w:rPr>
              <w:t>第</w:t>
            </w:r>
            <w:r>
              <w:rPr>
                <w:rFonts w:ascii="標楷體" w:eastAsia="標楷體" w:hAnsi="標楷體" w:cs="標楷體" w:hint="eastAsia"/>
                <w:color w:val="000000" w:themeColor="text1"/>
                <w:sz w:val="24"/>
                <w:szCs w:val="24"/>
              </w:rPr>
              <w:t>4</w:t>
            </w:r>
            <w:r w:rsidRPr="005E1D1C">
              <w:rPr>
                <w:rFonts w:ascii="標楷體" w:eastAsia="標楷體" w:hAnsi="標楷體" w:cs="標楷體" w:hint="eastAsia"/>
                <w:color w:val="000000" w:themeColor="text1"/>
                <w:sz w:val="24"/>
                <w:szCs w:val="24"/>
              </w:rPr>
              <w:t>週</w:t>
            </w:r>
          </w:p>
        </w:tc>
        <w:tc>
          <w:tcPr>
            <w:tcW w:w="1701" w:type="dxa"/>
            <w:tcBorders>
              <w:top w:val="single" w:sz="8" w:space="0" w:color="000000"/>
              <w:left w:val="single" w:sz="8" w:space="0" w:color="000000"/>
              <w:bottom w:val="single" w:sz="8" w:space="0" w:color="000000"/>
              <w:right w:val="single" w:sz="8" w:space="0" w:color="000000"/>
            </w:tcBorders>
          </w:tcPr>
          <w:p w14:paraId="373A2F9D" w14:textId="77777777" w:rsidR="00C55D99" w:rsidRPr="00C55D99" w:rsidRDefault="00C55D99" w:rsidP="00C55D99">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pe-Ⅳ-2 能正確安全操作適合學習階段的物品、器材儀器、科技設備及資源。能進行客觀的質性觀察或數值量測並詳實記錄。</w:t>
            </w:r>
          </w:p>
          <w:p w14:paraId="4E4172E6" w14:textId="77777777" w:rsidR="00C55D99" w:rsidRPr="00C55D99" w:rsidRDefault="00C55D99" w:rsidP="00C55D99">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pa-Ⅳ-1 能分析歸納、製作圖表、使用資訊及數學等方法，整理資訊或數據。</w:t>
            </w:r>
          </w:p>
          <w:p w14:paraId="3FE1CBBA" w14:textId="77777777" w:rsidR="00C55D99" w:rsidRPr="00C55D99" w:rsidRDefault="00C55D99" w:rsidP="00C55D99">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ai-Ⅳ-1 動手實作解決問題或驗證自己想法，而獲得成就感。</w:t>
            </w:r>
          </w:p>
          <w:p w14:paraId="5451872B" w14:textId="77777777" w:rsidR="00C55D99" w:rsidRPr="00C55D99" w:rsidRDefault="00C55D99" w:rsidP="00C55D99">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tr-Ⅳ-1 能將所習得的知識正確的連結到所觀察到的自然現象及實驗數據，並推論出其中的關聯，進而運用習得的知識來解釋自己論點的正確性。</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56BB6C57"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Jc-Ⅳ-2 物質燃燒實驗認識氧化。</w:t>
            </w:r>
          </w:p>
          <w:p w14:paraId="6F3818C6"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Jc-Ⅳ-3 不同金屬元素燃燒實驗認識元素對氧氣的活性。</w:t>
            </w:r>
          </w:p>
          <w:p w14:paraId="561B5598"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Jd-Ⅳ-1 金屬與非金屬氧化物在水溶液中的酸鹼性，及酸性溶液對金屬與大理石的反應。</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1AF972F" w14:textId="77777777" w:rsidR="00C55D99" w:rsidRPr="00C55D99" w:rsidRDefault="00C55D99" w:rsidP="00C55D99">
            <w:pPr>
              <w:rPr>
                <w:rFonts w:asciiTheme="minorEastAsia" w:hAnsiTheme="minorEastAsia" w:cs="標楷體"/>
                <w:color w:val="auto"/>
                <w:sz w:val="16"/>
                <w:szCs w:val="16"/>
              </w:rPr>
            </w:pPr>
            <w:r w:rsidRPr="00C55D99">
              <w:rPr>
                <w:rFonts w:asciiTheme="minorEastAsia" w:hAnsiTheme="minorEastAsia" w:cs="標楷體" w:hint="eastAsia"/>
                <w:color w:val="auto"/>
                <w:sz w:val="16"/>
                <w:szCs w:val="16"/>
              </w:rPr>
              <w:t>第二章 氧化與還原</w:t>
            </w:r>
          </w:p>
          <w:p w14:paraId="7847E6A6" w14:textId="77777777" w:rsidR="00C55D99" w:rsidRPr="00C55D99" w:rsidRDefault="00C55D99" w:rsidP="00C55D99">
            <w:pPr>
              <w:rPr>
                <w:rFonts w:asciiTheme="minorEastAsia" w:hAnsiTheme="minorEastAsia" w:cs="標楷體"/>
                <w:color w:val="auto"/>
                <w:sz w:val="16"/>
                <w:szCs w:val="16"/>
              </w:rPr>
            </w:pPr>
            <w:r w:rsidRPr="00C55D99">
              <w:rPr>
                <w:rFonts w:asciiTheme="minorEastAsia" w:hAnsiTheme="minorEastAsia" w:cs="標楷體" w:hint="eastAsia"/>
                <w:color w:val="auto"/>
                <w:sz w:val="16"/>
                <w:szCs w:val="16"/>
              </w:rPr>
              <w:t>2-1氧化反應</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96862D1" w14:textId="77777777" w:rsidR="00C55D99" w:rsidRPr="00C55D99" w:rsidRDefault="00C55D99" w:rsidP="00C55D99">
            <w:pPr>
              <w:jc w:val="center"/>
              <w:rPr>
                <w:rFonts w:asciiTheme="minorEastAsia" w:hAnsiTheme="minorEastAsia"/>
                <w:color w:val="auto"/>
                <w:sz w:val="16"/>
                <w:szCs w:val="16"/>
              </w:rPr>
            </w:pPr>
            <w:r w:rsidRPr="00C55D99">
              <w:rPr>
                <w:rFonts w:asciiTheme="minorEastAsia" w:hAnsiTheme="minorEastAsia" w:cs="標楷體" w:hint="eastAsia"/>
                <w:color w:val="auto"/>
                <w:sz w:val="16"/>
                <w:szCs w:val="16"/>
              </w:rPr>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CEA03AD"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1.向學生說明元素對氧活性大小的意義。</w:t>
            </w:r>
          </w:p>
          <w:p w14:paraId="789BD12C"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2.講述鈉、鐵等活性較大的金屬，其氧化反應的現象；而活性小的白金、黃金，為何可以耐久不變質。</w:t>
            </w:r>
          </w:p>
          <w:p w14:paraId="0CB47036"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3.進行實驗步驟1的操作，學生前來領取鎂帶時，提醒學生燃燒鎂帶前需注意的地方。實驗後可提問學生，鎂帶燃燒及燃燒產物等現象的觀察。</w:t>
            </w:r>
          </w:p>
          <w:p w14:paraId="01417866"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4.步驟2學生拿燃燒匙前來領取鋅粉，提醒鋅粉的使用量約半刮勺即可，因過量的鋅粉，在加熱後以針撥開外層的氧化物時，容易掉落損壞桌面。鋅粉燃燒時的火焰不易觀察，可關閉燈光以利觀察到黃綠色火焰。實驗後提問觀察鋅粉燃燒的現象時，用針撥開外層的氧化物，內部鋅粉又燃燒起來的原因。</w:t>
            </w:r>
          </w:p>
          <w:p w14:paraId="47B49E0C"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5.進行步驟3的操作，學生拿燃燒匙前來領取銅粉，應提醒學生銅粉的取量約半刮勺即可。實驗後可提問學生，銅粉加熱是否可燃燒？銅粉加熱後有何變化？</w:t>
            </w:r>
          </w:p>
          <w:p w14:paraId="772006A7"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6.回顧實驗活動鎂、鋅、銅加熱時的變化、產物名稱及現象，由燃燒的難易程度推論鎂、鋅、銅對氧的活性大小。可提問學生，比較鎂、鋅、銅燃燒的難易程度與活性大小。</w:t>
            </w:r>
          </w:p>
          <w:p w14:paraId="22AC273C"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7.說明元素對氧活性大小的意義，並透過實驗結果，說明燃燒的難易程度代表物質對氧活性大小的差異。</w:t>
            </w:r>
          </w:p>
          <w:p w14:paraId="34A3D726" w14:textId="4169F84C" w:rsidR="00C55D99" w:rsidRPr="00C55D99" w:rsidRDefault="00C55D99" w:rsidP="00C55D99">
            <w:pPr>
              <w:ind w:left="-22" w:hanging="7"/>
              <w:rPr>
                <w:rFonts w:asciiTheme="minorEastAsia" w:hAnsiTheme="minorEastAsia" w:cs="標楷體"/>
                <w:color w:val="auto"/>
                <w:sz w:val="16"/>
                <w:szCs w:val="16"/>
              </w:rPr>
            </w:pPr>
            <w:r w:rsidRPr="00C55D99">
              <w:rPr>
                <w:rFonts w:asciiTheme="minorEastAsia" w:hAnsiTheme="minorEastAsia" w:cs="新細明體"/>
                <w:color w:val="auto"/>
                <w:sz w:val="16"/>
                <w:szCs w:val="16"/>
              </w:rPr>
              <w:t>8.連結「自然暖身操」提問，讓學生了解脫氧劑的原理。</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C5DA590" w14:textId="77777777" w:rsidR="00C55D99" w:rsidRPr="00C55D99" w:rsidRDefault="00C55D99" w:rsidP="00C55D99">
            <w:pPr>
              <w:ind w:left="-29" w:firstLine="0"/>
              <w:rPr>
                <w:rFonts w:asciiTheme="minorEastAsia" w:hAnsiTheme="minorEastAsia" w:cs="標楷體"/>
                <w:color w:val="auto"/>
                <w:sz w:val="16"/>
                <w:szCs w:val="16"/>
              </w:rPr>
            </w:pPr>
            <w:r>
              <w:rPr>
                <w:rFonts w:asciiTheme="minorEastAsia" w:hAnsiTheme="minorEastAsia" w:cs="標楷體" w:hint="eastAsia"/>
                <w:color w:val="auto"/>
                <w:sz w:val="16"/>
                <w:szCs w:val="16"/>
              </w:rPr>
              <w:t>1.</w:t>
            </w:r>
            <w:r w:rsidRPr="00C55D99">
              <w:rPr>
                <w:rFonts w:asciiTheme="minorEastAsia" w:hAnsiTheme="minorEastAsia" w:cs="標楷體" w:hint="eastAsia"/>
                <w:color w:val="auto"/>
                <w:sz w:val="16"/>
                <w:szCs w:val="16"/>
              </w:rPr>
              <w:t>紙筆評量</w:t>
            </w:r>
          </w:p>
          <w:p w14:paraId="3FA56BD1" w14:textId="77777777" w:rsidR="00C55D99" w:rsidRPr="00C55D99" w:rsidRDefault="00C55D99" w:rsidP="00C55D99">
            <w:pPr>
              <w:ind w:left="-29" w:firstLine="0"/>
              <w:rPr>
                <w:rFonts w:asciiTheme="minorEastAsia" w:hAnsiTheme="minorEastAsia" w:cs="標楷體"/>
                <w:color w:val="auto"/>
                <w:sz w:val="16"/>
                <w:szCs w:val="16"/>
              </w:rPr>
            </w:pPr>
            <w:r>
              <w:rPr>
                <w:rFonts w:asciiTheme="minorEastAsia" w:hAnsiTheme="minorEastAsia" w:cs="標楷體" w:hint="eastAsia"/>
                <w:color w:val="auto"/>
                <w:sz w:val="16"/>
                <w:szCs w:val="16"/>
              </w:rPr>
              <w:t>2.</w:t>
            </w:r>
            <w:r w:rsidRPr="00C55D99">
              <w:rPr>
                <w:rFonts w:asciiTheme="minorEastAsia" w:hAnsiTheme="minorEastAsia" w:cs="標楷體" w:hint="eastAsia"/>
                <w:color w:val="auto"/>
                <w:sz w:val="16"/>
                <w:szCs w:val="16"/>
              </w:rPr>
              <w:t>觀察記錄</w:t>
            </w:r>
          </w:p>
          <w:p w14:paraId="0C81A3F3" w14:textId="4825F6FC" w:rsidR="00C55D99" w:rsidRPr="00C55D99" w:rsidRDefault="00C55D99" w:rsidP="00C55D99">
            <w:pPr>
              <w:ind w:left="-22" w:hanging="7"/>
              <w:rPr>
                <w:rFonts w:asciiTheme="minorEastAsia" w:hAnsiTheme="minorEastAsia" w:cs="標楷體"/>
                <w:color w:val="auto"/>
                <w:sz w:val="16"/>
                <w:szCs w:val="16"/>
              </w:rPr>
            </w:pPr>
            <w:r>
              <w:rPr>
                <w:rFonts w:asciiTheme="minorEastAsia" w:hAnsiTheme="minorEastAsia" w:cs="標楷體" w:hint="eastAsia"/>
                <w:color w:val="auto"/>
                <w:sz w:val="16"/>
                <w:szCs w:val="16"/>
              </w:rPr>
              <w:t>3.</w:t>
            </w:r>
            <w:r w:rsidRPr="00C55D99">
              <w:rPr>
                <w:rFonts w:asciiTheme="minorEastAsia" w:hAnsiTheme="minorEastAsia" w:cs="標楷體" w:hint="eastAsia"/>
                <w:color w:val="auto"/>
                <w:sz w:val="16"/>
                <w:szCs w:val="16"/>
              </w:rPr>
              <w:t>實作評量</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47B5E44" w14:textId="311CF98E" w:rsidR="00C55D99" w:rsidRPr="007E4A4A" w:rsidRDefault="007E4A4A" w:rsidP="007E4A4A">
            <w:pPr>
              <w:ind w:left="-22" w:hanging="7"/>
              <w:jc w:val="left"/>
              <w:rPr>
                <w:rFonts w:asciiTheme="minorEastAsia" w:hAnsiTheme="minorEastAsia" w:cs="標楷體"/>
                <w:color w:val="auto"/>
                <w:sz w:val="16"/>
                <w:szCs w:val="16"/>
              </w:rPr>
            </w:pPr>
            <w:r w:rsidRPr="007E4A4A">
              <w:rPr>
                <w:rFonts w:asciiTheme="minorEastAsia" w:hAnsiTheme="minorEastAsia" w:cs="AVGmdBU" w:hint="eastAsia"/>
                <w:color w:val="auto"/>
                <w:sz w:val="16"/>
                <w:szCs w:val="16"/>
              </w:rPr>
              <w:t>環境：科普閱讀—酸雨</w:t>
            </w:r>
          </w:p>
        </w:tc>
        <w:tc>
          <w:tcPr>
            <w:tcW w:w="1784" w:type="dxa"/>
            <w:tcBorders>
              <w:top w:val="single" w:sz="8" w:space="0" w:color="000000"/>
              <w:bottom w:val="single" w:sz="8" w:space="0" w:color="000000"/>
              <w:right w:val="single" w:sz="8" w:space="0" w:color="000000"/>
            </w:tcBorders>
          </w:tcPr>
          <w:p w14:paraId="6BDC515C" w14:textId="77777777" w:rsidR="00C55D99" w:rsidRPr="00C55D99" w:rsidRDefault="00C55D99" w:rsidP="00C55D99">
            <w:pPr>
              <w:adjustRightInd w:val="0"/>
              <w:snapToGrid w:val="0"/>
              <w:spacing w:line="0" w:lineRule="atLeast"/>
              <w:ind w:hanging="7"/>
              <w:jc w:val="left"/>
              <w:rPr>
                <w:rFonts w:asciiTheme="minorEastAsia" w:hAnsiTheme="minorEastAsia" w:cs="標楷體"/>
                <w:color w:val="auto"/>
                <w:sz w:val="16"/>
                <w:szCs w:val="16"/>
              </w:rPr>
            </w:pPr>
          </w:p>
        </w:tc>
      </w:tr>
      <w:tr w:rsidR="00C55D99" w:rsidRPr="00C55D99" w14:paraId="02E45025" w14:textId="77777777" w:rsidTr="00416D41">
        <w:trPr>
          <w:trHeight w:val="332"/>
          <w:jc w:val="center"/>
        </w:trPr>
        <w:tc>
          <w:tcPr>
            <w:tcW w:w="1247" w:type="dxa"/>
            <w:tcBorders>
              <w:top w:val="single" w:sz="8" w:space="0" w:color="000000"/>
              <w:left w:val="single" w:sz="8" w:space="0" w:color="000000"/>
              <w:bottom w:val="single" w:sz="8" w:space="0" w:color="000000"/>
              <w:right w:val="single" w:sz="8" w:space="0" w:color="000000"/>
            </w:tcBorders>
          </w:tcPr>
          <w:p w14:paraId="30BB751F" w14:textId="77777777" w:rsidR="00C55D99" w:rsidRPr="005E1D1C" w:rsidRDefault="00C55D99" w:rsidP="00C55D99">
            <w:pPr>
              <w:jc w:val="center"/>
              <w:rPr>
                <w:rFonts w:ascii="標楷體" w:eastAsia="標楷體" w:hAnsi="標楷體" w:cs="標楷體"/>
                <w:color w:val="000000" w:themeColor="text1"/>
                <w:sz w:val="24"/>
                <w:szCs w:val="24"/>
              </w:rPr>
            </w:pPr>
            <w:r w:rsidRPr="005E1D1C">
              <w:rPr>
                <w:rFonts w:ascii="標楷體" w:eastAsia="標楷體" w:hAnsi="標楷體" w:cs="標楷體" w:hint="eastAsia"/>
                <w:color w:val="000000" w:themeColor="text1"/>
                <w:sz w:val="24"/>
                <w:szCs w:val="24"/>
              </w:rPr>
              <w:t>第</w:t>
            </w:r>
            <w:r>
              <w:rPr>
                <w:rFonts w:ascii="標楷體" w:eastAsia="標楷體" w:hAnsi="標楷體" w:cs="標楷體" w:hint="eastAsia"/>
                <w:color w:val="000000" w:themeColor="text1"/>
                <w:sz w:val="24"/>
                <w:szCs w:val="24"/>
              </w:rPr>
              <w:t>5</w:t>
            </w:r>
            <w:r w:rsidRPr="005E1D1C">
              <w:rPr>
                <w:rFonts w:ascii="標楷體" w:eastAsia="標楷體" w:hAnsi="標楷體" w:cs="標楷體" w:hint="eastAsia"/>
                <w:color w:val="000000" w:themeColor="text1"/>
                <w:sz w:val="24"/>
                <w:szCs w:val="24"/>
              </w:rPr>
              <w:t>週</w:t>
            </w:r>
          </w:p>
        </w:tc>
        <w:tc>
          <w:tcPr>
            <w:tcW w:w="1701" w:type="dxa"/>
            <w:tcBorders>
              <w:top w:val="single" w:sz="8" w:space="0" w:color="000000"/>
              <w:left w:val="single" w:sz="8" w:space="0" w:color="000000"/>
              <w:bottom w:val="single" w:sz="8" w:space="0" w:color="000000"/>
              <w:right w:val="single" w:sz="8" w:space="0" w:color="000000"/>
            </w:tcBorders>
          </w:tcPr>
          <w:p w14:paraId="2288FF34" w14:textId="77777777" w:rsidR="00C55D99" w:rsidRPr="00C55D99" w:rsidRDefault="00C55D99" w:rsidP="00C55D99">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pa-Ⅳ-2 能運用科學原理、思考智能、數學等方法，從（所得的）資訊或數據，形成解釋、發現新知、獲知因果關係、解決問題或是發現新的問題。並能將自己的探究結果和同學的結果或其他相關的資訊比較對照，相互檢核，確認結果。</w:t>
            </w:r>
          </w:p>
          <w:p w14:paraId="7CB338AA" w14:textId="77777777" w:rsidR="00C55D99" w:rsidRPr="00C55D99" w:rsidRDefault="00C55D99" w:rsidP="00C55D99">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po-Ⅳ-1 能從學習活動、日常經驗及科技運用、自然環境、書刊及網路媒體中，進行各種有計畫的觀察，進而能察覺問題。</w:t>
            </w:r>
          </w:p>
          <w:p w14:paraId="0291DC9B" w14:textId="77777777" w:rsidR="00C55D99" w:rsidRPr="00C55D99" w:rsidRDefault="00C55D99" w:rsidP="00C55D99">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tc-Ⅳ-1 能依據已知的自然科學知識與概念，對自己蒐集與分類的科學數據，抱持合理的懷疑態度，並對他人的資訊或報告，提出自己的看法或解釋。</w:t>
            </w:r>
          </w:p>
          <w:p w14:paraId="30C8C9C0" w14:textId="77777777" w:rsidR="00C55D99" w:rsidRPr="00C55D99" w:rsidRDefault="00C55D99" w:rsidP="00C55D99">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po-Ⅳ-2 能辨別適合科學探究或適合以科學方式尋求解決的問題（或假說），並能依據觀察、蒐集資料、閱讀、思考、討論等，提出適宜探究之問題。</w:t>
            </w:r>
          </w:p>
          <w:p w14:paraId="21F0A15F" w14:textId="77777777" w:rsidR="00C55D99" w:rsidRPr="00C55D99" w:rsidRDefault="00C55D99" w:rsidP="00C55D99">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pe-Ⅳ-2 能正確安全操作適合學習階段的物品、器材儀器、科技設備及資源。能進行客觀的質性觀察或數值量測並詳實記錄。</w:t>
            </w:r>
          </w:p>
          <w:p w14:paraId="276B8318" w14:textId="77777777" w:rsidR="00C55D99" w:rsidRPr="00C55D99" w:rsidRDefault="00C55D99" w:rsidP="00C55D99">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pa-Ⅳ-1 能分析歸納、製作圖表、使用資訊及數學等方法，整理資訊或數據。</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6290F16E"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Jc-Ⅳ-1 氧化與還原的狹義定義為：物質得到氧稱為氧化反應；失去氧稱為還原反應。</w:t>
            </w:r>
          </w:p>
          <w:p w14:paraId="6D8AEE43"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Jc-Ⅳ-4 生活中常見的氧化還原反應與應用。</w:t>
            </w:r>
          </w:p>
          <w:p w14:paraId="05E3705D"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Ca-Ⅳ-2 化合物可利用化學性質來鑑定。</w:t>
            </w:r>
          </w:p>
          <w:p w14:paraId="015A422E"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Jb-Ⅳ-1 由水溶液導電的實驗認識電解質與非電解質。</w:t>
            </w:r>
          </w:p>
          <w:p w14:paraId="7EA9A07F"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Jb-Ⅳ-2 電解質在水溶液中會解離出陰離子和陽離子而導電。</w:t>
            </w: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4C7F1469" w14:textId="77777777" w:rsidR="00C55D99" w:rsidRPr="00C55D99" w:rsidRDefault="00C55D99" w:rsidP="00C55D99">
            <w:pPr>
              <w:rPr>
                <w:rFonts w:asciiTheme="minorEastAsia" w:hAnsiTheme="minorEastAsia" w:cs="標楷體"/>
                <w:color w:val="auto"/>
                <w:sz w:val="16"/>
                <w:szCs w:val="16"/>
              </w:rPr>
            </w:pPr>
            <w:r w:rsidRPr="00C55D99">
              <w:rPr>
                <w:rFonts w:asciiTheme="minorEastAsia" w:hAnsiTheme="minorEastAsia" w:cs="標楷體" w:hint="eastAsia"/>
                <w:color w:val="auto"/>
                <w:sz w:val="16"/>
                <w:szCs w:val="16"/>
              </w:rPr>
              <w:t>第二章 氧化與還原</w:t>
            </w:r>
          </w:p>
          <w:p w14:paraId="423ED14B" w14:textId="77777777" w:rsidR="00C55D99" w:rsidRPr="00C55D99" w:rsidRDefault="00C55D99" w:rsidP="00C55D99">
            <w:pPr>
              <w:rPr>
                <w:rFonts w:asciiTheme="minorEastAsia" w:hAnsiTheme="minorEastAsia" w:cs="標楷體"/>
                <w:color w:val="auto"/>
                <w:sz w:val="16"/>
                <w:szCs w:val="16"/>
              </w:rPr>
            </w:pPr>
            <w:r w:rsidRPr="00C55D99">
              <w:rPr>
                <w:rFonts w:asciiTheme="minorEastAsia" w:hAnsiTheme="minorEastAsia" w:cs="標楷體" w:hint="eastAsia"/>
                <w:color w:val="auto"/>
                <w:sz w:val="16"/>
                <w:szCs w:val="16"/>
              </w:rPr>
              <w:t>2-2氧化與還原反應</w:t>
            </w:r>
          </w:p>
        </w:tc>
        <w:tc>
          <w:tcPr>
            <w:tcW w:w="70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7EEFF938" w14:textId="77777777" w:rsidR="00C55D99" w:rsidRPr="00C55D99" w:rsidRDefault="00C55D99" w:rsidP="00C55D99">
            <w:pPr>
              <w:jc w:val="center"/>
              <w:rPr>
                <w:rFonts w:asciiTheme="minorEastAsia" w:hAnsiTheme="minorEastAsia"/>
                <w:color w:val="auto"/>
                <w:sz w:val="16"/>
                <w:szCs w:val="16"/>
              </w:rPr>
            </w:pPr>
            <w:r w:rsidRPr="00C55D99">
              <w:rPr>
                <w:rFonts w:asciiTheme="minorEastAsia" w:hAnsiTheme="minorEastAsia" w:cs="標楷體" w:hint="eastAsia"/>
                <w:color w:val="auto"/>
                <w:sz w:val="16"/>
                <w:szCs w:val="16"/>
              </w:rPr>
              <w:t>3</w:t>
            </w:r>
          </w:p>
        </w:tc>
        <w:tc>
          <w:tcPr>
            <w:tcW w:w="226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5152D0C7"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1.討論金屬火災中不同的處理方法，思考原因。</w:t>
            </w:r>
          </w:p>
          <w:p w14:paraId="712048F1"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2.講述鎂帶在二氧化碳中燃燒的現象，可試著寫出鎂在二氧化碳中燃燒的反應式，並以鎂在二氧化碳中燃燒的反應式，說明鎂對氧的活性大於碳。</w:t>
            </w:r>
          </w:p>
          <w:p w14:paraId="7E9B3FE8"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3.觀察例題圖片，並說出碳粉和氧化銅反應後有何現象？同時寫出碳和氧化銅共熱時的反應式。利用鎂和二氧化碳或是碳和氧化銅的反應式，說明氧化反應、還原反應的意義。</w:t>
            </w:r>
          </w:p>
          <w:p w14:paraId="24EF98F3"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4.活性大的元素能從氧化物中，把活性小的元素取代出來；而活性小的元素不能從氧化物中，把活性大的元素取代出來。</w:t>
            </w:r>
          </w:p>
          <w:p w14:paraId="16CB6AE3"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5.說明生活中大多數金屬例如鐵和鉛等，多以化合物的狀態存在礦石中。從礦石中提煉金屬元素的過程稱作冶煉，冶煉是把礦石中的金屬還原出來。</w:t>
            </w:r>
          </w:p>
          <w:p w14:paraId="14D03A51"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6.以光合作用、燃燒等概念說明氧化還原反應廣泛存在生活中。</w:t>
            </w:r>
          </w:p>
          <w:p w14:paraId="5738C46A" w14:textId="135A0394" w:rsidR="00C55D99" w:rsidRPr="00C55D99" w:rsidRDefault="00C55D99" w:rsidP="00C55D99">
            <w:pPr>
              <w:ind w:left="-22" w:hanging="7"/>
              <w:rPr>
                <w:rFonts w:asciiTheme="minorEastAsia" w:hAnsiTheme="minorEastAsia" w:cs="標楷體"/>
                <w:color w:val="auto"/>
                <w:sz w:val="16"/>
                <w:szCs w:val="16"/>
              </w:rPr>
            </w:pPr>
            <w:r w:rsidRPr="00C55D99">
              <w:rPr>
                <w:rFonts w:asciiTheme="minorEastAsia" w:hAnsiTheme="minorEastAsia" w:cs="新細明體"/>
                <w:color w:val="auto"/>
                <w:sz w:val="16"/>
                <w:szCs w:val="16"/>
              </w:rPr>
              <w:t>7.講解以二氧化硫漂白紙漿時，可特別說明二氧化硫可殺菌，但因具有毒性，長期食用對身體有害，特別是有過敏體質的人可能會氣喘、腸胃炎或腹瀉，因此需注意使用劑量以及避免採購過度漂白的食品與餐具。而食物在烹飪前可以清水反覆沖洗並浸泡30分鐘，以除去一些可溶於水的毒性物質。</w:t>
            </w:r>
          </w:p>
        </w:tc>
        <w:tc>
          <w:tcPr>
            <w:tcW w:w="141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7E037CCF" w14:textId="77777777" w:rsidR="00C55D99" w:rsidRPr="00C55D99" w:rsidRDefault="00C55D99" w:rsidP="00C55D99">
            <w:pPr>
              <w:ind w:left="-29" w:firstLine="0"/>
              <w:rPr>
                <w:rFonts w:asciiTheme="minorEastAsia" w:hAnsiTheme="minorEastAsia" w:cs="標楷體"/>
                <w:color w:val="auto"/>
                <w:sz w:val="16"/>
                <w:szCs w:val="16"/>
              </w:rPr>
            </w:pPr>
            <w:r>
              <w:rPr>
                <w:rFonts w:asciiTheme="minorEastAsia" w:hAnsiTheme="minorEastAsia" w:cs="標楷體" w:hint="eastAsia"/>
                <w:color w:val="auto"/>
                <w:sz w:val="16"/>
                <w:szCs w:val="16"/>
              </w:rPr>
              <w:t>1.</w:t>
            </w:r>
            <w:r w:rsidRPr="00C55D99">
              <w:rPr>
                <w:rFonts w:asciiTheme="minorEastAsia" w:hAnsiTheme="minorEastAsia" w:cs="標楷體" w:hint="eastAsia"/>
                <w:color w:val="auto"/>
                <w:sz w:val="16"/>
                <w:szCs w:val="16"/>
              </w:rPr>
              <w:t>紙筆評量</w:t>
            </w:r>
          </w:p>
          <w:p w14:paraId="66D80F4D" w14:textId="77777777" w:rsidR="00C55D99" w:rsidRPr="00C55D99" w:rsidRDefault="00C55D99" w:rsidP="00C55D99">
            <w:pPr>
              <w:ind w:left="-29" w:firstLine="0"/>
              <w:rPr>
                <w:rFonts w:asciiTheme="minorEastAsia" w:hAnsiTheme="minorEastAsia" w:cs="標楷體"/>
                <w:color w:val="auto"/>
                <w:sz w:val="16"/>
                <w:szCs w:val="16"/>
              </w:rPr>
            </w:pPr>
            <w:r>
              <w:rPr>
                <w:rFonts w:asciiTheme="minorEastAsia" w:hAnsiTheme="minorEastAsia" w:cs="標楷體" w:hint="eastAsia"/>
                <w:color w:val="auto"/>
                <w:sz w:val="16"/>
                <w:szCs w:val="16"/>
              </w:rPr>
              <w:t>2.</w:t>
            </w:r>
            <w:r w:rsidRPr="00C55D99">
              <w:rPr>
                <w:rFonts w:asciiTheme="minorEastAsia" w:hAnsiTheme="minorEastAsia" w:cs="標楷體" w:hint="eastAsia"/>
                <w:color w:val="auto"/>
                <w:sz w:val="16"/>
                <w:szCs w:val="16"/>
              </w:rPr>
              <w:t>觀察記錄</w:t>
            </w:r>
          </w:p>
          <w:p w14:paraId="37D40614" w14:textId="09CFF1CA" w:rsidR="00C55D99" w:rsidRPr="00C55D99" w:rsidRDefault="00C55D99" w:rsidP="00C55D99">
            <w:pPr>
              <w:ind w:left="-22" w:hanging="7"/>
              <w:rPr>
                <w:rFonts w:asciiTheme="minorEastAsia" w:hAnsiTheme="minorEastAsia" w:cs="標楷體"/>
                <w:color w:val="auto"/>
                <w:sz w:val="16"/>
                <w:szCs w:val="16"/>
              </w:rPr>
            </w:pPr>
            <w:r>
              <w:rPr>
                <w:rFonts w:asciiTheme="minorEastAsia" w:hAnsiTheme="minorEastAsia" w:cs="標楷體" w:hint="eastAsia"/>
                <w:color w:val="auto"/>
                <w:sz w:val="16"/>
                <w:szCs w:val="16"/>
              </w:rPr>
              <w:t>3.</w:t>
            </w:r>
            <w:r w:rsidRPr="00C55D99">
              <w:rPr>
                <w:rFonts w:asciiTheme="minorEastAsia" w:hAnsiTheme="minorEastAsia" w:cs="標楷體" w:hint="eastAsia"/>
                <w:color w:val="auto"/>
                <w:sz w:val="16"/>
                <w:szCs w:val="16"/>
              </w:rPr>
              <w:t>實作評量</w:t>
            </w:r>
          </w:p>
        </w:tc>
        <w:tc>
          <w:tcPr>
            <w:tcW w:w="141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5BF9F27F" w14:textId="77777777" w:rsidR="00C55D99" w:rsidRPr="007E4A4A" w:rsidRDefault="00C55D99" w:rsidP="00C55D99">
            <w:pPr>
              <w:ind w:left="-22" w:hanging="7"/>
              <w:rPr>
                <w:rFonts w:asciiTheme="minorEastAsia" w:hAnsiTheme="minorEastAsia" w:cs="標楷體"/>
                <w:color w:val="auto"/>
                <w:sz w:val="16"/>
                <w:szCs w:val="16"/>
              </w:rPr>
            </w:pPr>
          </w:p>
        </w:tc>
        <w:tc>
          <w:tcPr>
            <w:tcW w:w="1784" w:type="dxa"/>
            <w:tcBorders>
              <w:top w:val="single" w:sz="8" w:space="0" w:color="000000"/>
              <w:left w:val="nil"/>
              <w:bottom w:val="single" w:sz="8" w:space="0" w:color="000000"/>
              <w:right w:val="single" w:sz="8" w:space="0" w:color="000000"/>
            </w:tcBorders>
          </w:tcPr>
          <w:p w14:paraId="1ED8EC0C" w14:textId="77777777" w:rsidR="00C55D99" w:rsidRPr="00C55D99" w:rsidRDefault="00C55D99" w:rsidP="00C55D99">
            <w:pPr>
              <w:adjustRightInd w:val="0"/>
              <w:snapToGrid w:val="0"/>
              <w:spacing w:line="0" w:lineRule="atLeast"/>
              <w:ind w:hanging="7"/>
              <w:jc w:val="left"/>
              <w:rPr>
                <w:rFonts w:asciiTheme="minorEastAsia" w:hAnsiTheme="minorEastAsia" w:cs="標楷體"/>
                <w:color w:val="auto"/>
                <w:sz w:val="16"/>
                <w:szCs w:val="16"/>
              </w:rPr>
            </w:pPr>
          </w:p>
        </w:tc>
      </w:tr>
      <w:tr w:rsidR="00C55D99" w:rsidRPr="00C55D99" w14:paraId="11421995" w14:textId="77777777" w:rsidTr="00416D41">
        <w:trPr>
          <w:trHeight w:val="332"/>
          <w:jc w:val="center"/>
        </w:trPr>
        <w:tc>
          <w:tcPr>
            <w:tcW w:w="1247" w:type="dxa"/>
            <w:tcBorders>
              <w:top w:val="single" w:sz="8" w:space="0" w:color="000000"/>
              <w:left w:val="single" w:sz="8" w:space="0" w:color="000000"/>
              <w:bottom w:val="single" w:sz="8" w:space="0" w:color="000000"/>
              <w:right w:val="single" w:sz="8" w:space="0" w:color="000000"/>
            </w:tcBorders>
          </w:tcPr>
          <w:p w14:paraId="0BE34F5F" w14:textId="77777777" w:rsidR="00C55D99" w:rsidRPr="005E1D1C" w:rsidRDefault="00C55D99" w:rsidP="00C55D99">
            <w:pPr>
              <w:jc w:val="center"/>
              <w:rPr>
                <w:rFonts w:ascii="標楷體" w:eastAsia="標楷體" w:hAnsi="標楷體" w:cs="標楷體"/>
                <w:color w:val="000000" w:themeColor="text1"/>
                <w:sz w:val="24"/>
                <w:szCs w:val="24"/>
              </w:rPr>
            </w:pPr>
            <w:r w:rsidRPr="005E1D1C">
              <w:rPr>
                <w:rFonts w:ascii="標楷體" w:eastAsia="標楷體" w:hAnsi="標楷體" w:cs="標楷體" w:hint="eastAsia"/>
                <w:color w:val="000000" w:themeColor="text1"/>
                <w:sz w:val="24"/>
                <w:szCs w:val="24"/>
              </w:rPr>
              <w:t>第</w:t>
            </w:r>
            <w:r>
              <w:rPr>
                <w:rFonts w:ascii="標楷體" w:eastAsia="標楷體" w:hAnsi="標楷體" w:cs="標楷體" w:hint="eastAsia"/>
                <w:color w:val="000000" w:themeColor="text1"/>
                <w:sz w:val="24"/>
                <w:szCs w:val="24"/>
              </w:rPr>
              <w:t>6</w:t>
            </w:r>
            <w:r w:rsidRPr="005E1D1C">
              <w:rPr>
                <w:rFonts w:ascii="標楷體" w:eastAsia="標楷體" w:hAnsi="標楷體" w:cs="標楷體" w:hint="eastAsia"/>
                <w:color w:val="000000" w:themeColor="text1"/>
                <w:sz w:val="24"/>
                <w:szCs w:val="24"/>
              </w:rPr>
              <w:t>週</w:t>
            </w:r>
          </w:p>
        </w:tc>
        <w:tc>
          <w:tcPr>
            <w:tcW w:w="1701" w:type="dxa"/>
            <w:tcBorders>
              <w:top w:val="single" w:sz="8" w:space="0" w:color="000000"/>
              <w:left w:val="single" w:sz="8" w:space="0" w:color="000000"/>
              <w:bottom w:val="single" w:sz="8" w:space="0" w:color="000000"/>
              <w:right w:val="single" w:sz="8" w:space="0" w:color="000000"/>
            </w:tcBorders>
          </w:tcPr>
          <w:p w14:paraId="2A689E45" w14:textId="77777777" w:rsidR="00C55D99" w:rsidRPr="00C55D99" w:rsidRDefault="00C55D99" w:rsidP="00C55D99">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tc-Ⅳ-1 能依據已知的自然科學知識與概念，對自己蒐集與分類的科學數據，抱持合理的懷疑態度，並對他人的資訊或報告，提出自己的看法或解釋。</w:t>
            </w:r>
          </w:p>
          <w:p w14:paraId="0A8C94BA" w14:textId="77777777" w:rsidR="00C55D99" w:rsidRPr="00C55D99" w:rsidRDefault="00C55D99" w:rsidP="00C55D99">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po-Ⅳ-1 能從學習活動、日常經驗及科技運用、自然環境、書刊及網路媒體中，進行各種有計畫的觀察，進而能察覺問題。</w:t>
            </w:r>
          </w:p>
          <w:p w14:paraId="4E325BBB" w14:textId="77777777" w:rsidR="00C55D99" w:rsidRPr="00C55D99" w:rsidRDefault="00C55D99" w:rsidP="00C55D99">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po-Ⅳ-2 能辨別適合科學探究或適合以科學方式尋求解決的問題（或假說），並能依據觀察、蒐集資料、閱讀、思考、討論等，提出適宜探究之問題。</w:t>
            </w:r>
          </w:p>
          <w:p w14:paraId="7CF5E0F2" w14:textId="77777777" w:rsidR="00C55D99" w:rsidRPr="00C55D99" w:rsidRDefault="00C55D99" w:rsidP="00C55D99">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pe-Ⅳ-2 能正確安全操作適合學習階段的物品、器材儀器、科技設備及資源。能進行客觀的質性觀察或數值量測並詳實記錄。</w:t>
            </w:r>
          </w:p>
          <w:p w14:paraId="7FC39B7F" w14:textId="77777777" w:rsidR="00C55D99" w:rsidRPr="00C55D99" w:rsidRDefault="00C55D99" w:rsidP="00C55D99">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pa-Ⅳ-2 能運用科學原理、思考智能、數學等方法，從（所得的）資訊或數據，形成解釋、發現新知、獲知因果關係、解決問題或是發現新的問題。並能將自己的探究結果和同學的結果或其他相關的資訊比較對照，相互檢核，確認結果。</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0E315372"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Ca-Ⅳ-2 化合物可利用化學性質來鑑定。</w:t>
            </w:r>
          </w:p>
          <w:p w14:paraId="155AFD15"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Jb-Ⅳ-1 由水溶液導電的實驗認識電解質與非電解質。</w:t>
            </w:r>
          </w:p>
          <w:p w14:paraId="5EABB8BD"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Jb-Ⅳ-2 電解質在水溶液中會解離出陰離子和陽離子而導電。</w:t>
            </w:r>
          </w:p>
          <w:p w14:paraId="7CDB07A5"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Jd-Ⅳ-1 金屬與非金屬氧化物在水溶液中的酸鹼性，及酸性溶液對金屬與大理石的反應。</w:t>
            </w:r>
          </w:p>
          <w:p w14:paraId="79C12EBD"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Jd-Ⅳ-5 酸、鹼、鹽類在日常生活中的應用與危險性。</w:t>
            </w: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032AF4C9" w14:textId="77777777" w:rsidR="00C55D99" w:rsidRPr="00C55D99" w:rsidRDefault="00C55D99" w:rsidP="00C55D99">
            <w:pPr>
              <w:rPr>
                <w:rFonts w:asciiTheme="minorEastAsia" w:hAnsiTheme="minorEastAsia" w:cs="標楷體"/>
                <w:color w:val="auto"/>
                <w:sz w:val="16"/>
                <w:szCs w:val="16"/>
              </w:rPr>
            </w:pPr>
            <w:r w:rsidRPr="00C55D99">
              <w:rPr>
                <w:rFonts w:asciiTheme="minorEastAsia" w:hAnsiTheme="minorEastAsia" w:cs="標楷體" w:hint="eastAsia"/>
                <w:color w:val="auto"/>
                <w:sz w:val="16"/>
                <w:szCs w:val="16"/>
              </w:rPr>
              <w:t>第三章 電解質與酸鹼反應</w:t>
            </w:r>
          </w:p>
          <w:p w14:paraId="21FD7AB2" w14:textId="77777777" w:rsidR="00C55D99" w:rsidRPr="00C55D99" w:rsidRDefault="00C55D99" w:rsidP="00C55D99">
            <w:pPr>
              <w:rPr>
                <w:rFonts w:asciiTheme="minorEastAsia" w:hAnsiTheme="minorEastAsia" w:cs="標楷體"/>
                <w:color w:val="auto"/>
                <w:sz w:val="16"/>
                <w:szCs w:val="16"/>
              </w:rPr>
            </w:pPr>
            <w:r w:rsidRPr="00C55D99">
              <w:rPr>
                <w:rFonts w:asciiTheme="minorEastAsia" w:hAnsiTheme="minorEastAsia" w:cs="標楷體" w:hint="eastAsia"/>
                <w:color w:val="auto"/>
                <w:sz w:val="16"/>
                <w:szCs w:val="16"/>
              </w:rPr>
              <w:t>3-1認識電解質</w:t>
            </w:r>
          </w:p>
        </w:tc>
        <w:tc>
          <w:tcPr>
            <w:tcW w:w="70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1458B092" w14:textId="77777777" w:rsidR="00C55D99" w:rsidRPr="00C55D99" w:rsidRDefault="00C55D99" w:rsidP="00C55D99">
            <w:pPr>
              <w:jc w:val="center"/>
              <w:rPr>
                <w:rFonts w:asciiTheme="minorEastAsia" w:hAnsiTheme="minorEastAsia"/>
                <w:color w:val="auto"/>
                <w:sz w:val="16"/>
                <w:szCs w:val="16"/>
              </w:rPr>
            </w:pPr>
            <w:r w:rsidRPr="00C55D99">
              <w:rPr>
                <w:rFonts w:asciiTheme="minorEastAsia" w:hAnsiTheme="minorEastAsia" w:cs="標楷體" w:hint="eastAsia"/>
                <w:color w:val="auto"/>
                <w:sz w:val="16"/>
                <w:szCs w:val="16"/>
              </w:rPr>
              <w:t>3</w:t>
            </w:r>
          </w:p>
        </w:tc>
        <w:tc>
          <w:tcPr>
            <w:tcW w:w="226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30ED3156"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1.可搭配探究科學大小事「蘋果不變黃」，探索生活中的氧化還原實例。</w:t>
            </w:r>
          </w:p>
          <w:p w14:paraId="168A8331"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2.連結「自然暖身操」提問，了解根據金屬的活性，需採用不同的滅火方式，可進一步搜尋鋰金屬火災的滅火策略。</w:t>
            </w:r>
          </w:p>
          <w:p w14:paraId="5AD7A533"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3.引導學生將電池組、LED燈、導線與石墨棒連接起來，準備進行實驗，其中電池的數量應配合選用的LED燈額定電壓。</w:t>
            </w:r>
          </w:p>
          <w:p w14:paraId="1DE96A6C"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4.說明LED燈是否發亮所代表的意義。更換測試溶液時先以蒸餾水沖洗石墨棒，並提問以蒸餾水沖洗電極的目的。</w:t>
            </w:r>
          </w:p>
          <w:p w14:paraId="1EA4835C"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5.說明石蕊試紙檢測物質酸鹼性的方法與顏色變化的意義。</w:t>
            </w:r>
          </w:p>
          <w:p w14:paraId="285016E6"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6.利用實驗活動的觀察，引導學生對電解質與非電解質下定義。</w:t>
            </w:r>
          </w:p>
          <w:p w14:paraId="238B2B0E"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7.說明電解質涵蓋了酸性、中性與鹼性溶液。</w:t>
            </w:r>
          </w:p>
          <w:p w14:paraId="2CFF8616"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8.列舉生活中常見水溶液，說明大部分含有電解質。說明例題與評量學生是否了解何謂電解質及其水溶液的性質。</w:t>
            </w:r>
          </w:p>
          <w:p w14:paraId="61C7D734"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9.介紹電離說的起源，並與道耳頓原子說內容比較。複習原子的結構理論，並提問原子呈電中性的原因。</w:t>
            </w:r>
          </w:p>
          <w:p w14:paraId="297A9A78" w14:textId="4A97BE3B" w:rsidR="00C55D99" w:rsidRPr="00C55D99" w:rsidRDefault="00C55D99" w:rsidP="00C55D99">
            <w:pPr>
              <w:ind w:left="-22" w:hanging="7"/>
              <w:rPr>
                <w:rFonts w:asciiTheme="minorEastAsia" w:hAnsiTheme="minorEastAsia" w:cs="標楷體"/>
                <w:color w:val="auto"/>
                <w:sz w:val="16"/>
                <w:szCs w:val="16"/>
              </w:rPr>
            </w:pPr>
            <w:r w:rsidRPr="00C55D99">
              <w:rPr>
                <w:rFonts w:asciiTheme="minorEastAsia" w:hAnsiTheme="minorEastAsia" w:cs="新細明體"/>
                <w:color w:val="auto"/>
                <w:sz w:val="16"/>
                <w:szCs w:val="16"/>
              </w:rPr>
              <w:t>10.以示意圖說明鈉離子的形成原因及鈉離子的表示符號，再以示意圖說明氯離子的形成原因及氯離子的表示符號。以金屬鈉和食鹽水中鈉離子的性質差異，說明相同元素的原子和離子，其化學性質可能差異很大。</w:t>
            </w:r>
          </w:p>
        </w:tc>
        <w:tc>
          <w:tcPr>
            <w:tcW w:w="141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6EE63A29" w14:textId="77777777" w:rsidR="00C55D99" w:rsidRPr="00C55D99" w:rsidRDefault="00C55D99" w:rsidP="00C55D99">
            <w:pPr>
              <w:ind w:left="-29" w:firstLine="0"/>
              <w:rPr>
                <w:rFonts w:asciiTheme="minorEastAsia" w:hAnsiTheme="minorEastAsia" w:cs="標楷體"/>
                <w:color w:val="auto"/>
                <w:sz w:val="16"/>
                <w:szCs w:val="16"/>
              </w:rPr>
            </w:pPr>
            <w:r>
              <w:rPr>
                <w:rFonts w:asciiTheme="minorEastAsia" w:hAnsiTheme="minorEastAsia" w:cs="標楷體" w:hint="eastAsia"/>
                <w:color w:val="auto"/>
                <w:sz w:val="16"/>
                <w:szCs w:val="16"/>
              </w:rPr>
              <w:t>1.</w:t>
            </w:r>
            <w:r w:rsidRPr="00C55D99">
              <w:rPr>
                <w:rFonts w:asciiTheme="minorEastAsia" w:hAnsiTheme="minorEastAsia" w:cs="標楷體" w:hint="eastAsia"/>
                <w:color w:val="auto"/>
                <w:sz w:val="16"/>
                <w:szCs w:val="16"/>
              </w:rPr>
              <w:t>紙筆評量</w:t>
            </w:r>
          </w:p>
          <w:p w14:paraId="115228CA" w14:textId="77777777" w:rsidR="00C55D99" w:rsidRPr="00C55D99" w:rsidRDefault="00C55D99" w:rsidP="00C55D99">
            <w:pPr>
              <w:ind w:left="-29" w:firstLine="0"/>
              <w:rPr>
                <w:rFonts w:asciiTheme="minorEastAsia" w:hAnsiTheme="minorEastAsia" w:cs="標楷體"/>
                <w:color w:val="auto"/>
                <w:sz w:val="16"/>
                <w:szCs w:val="16"/>
              </w:rPr>
            </w:pPr>
            <w:r>
              <w:rPr>
                <w:rFonts w:asciiTheme="minorEastAsia" w:hAnsiTheme="minorEastAsia" w:cs="標楷體" w:hint="eastAsia"/>
                <w:color w:val="auto"/>
                <w:sz w:val="16"/>
                <w:szCs w:val="16"/>
              </w:rPr>
              <w:t>2.</w:t>
            </w:r>
            <w:r w:rsidRPr="00C55D99">
              <w:rPr>
                <w:rFonts w:asciiTheme="minorEastAsia" w:hAnsiTheme="minorEastAsia" w:cs="標楷體" w:hint="eastAsia"/>
                <w:color w:val="auto"/>
                <w:sz w:val="16"/>
                <w:szCs w:val="16"/>
              </w:rPr>
              <w:t>觀察記錄</w:t>
            </w:r>
          </w:p>
          <w:p w14:paraId="5F84C7BB" w14:textId="17F38475" w:rsidR="00C55D99" w:rsidRPr="00C55D99" w:rsidRDefault="00C55D99" w:rsidP="00C55D99">
            <w:pPr>
              <w:ind w:left="-22" w:hanging="7"/>
              <w:rPr>
                <w:rFonts w:asciiTheme="minorEastAsia" w:hAnsiTheme="minorEastAsia" w:cs="標楷體"/>
                <w:color w:val="auto"/>
                <w:sz w:val="16"/>
                <w:szCs w:val="16"/>
              </w:rPr>
            </w:pPr>
            <w:r>
              <w:rPr>
                <w:rFonts w:asciiTheme="minorEastAsia" w:hAnsiTheme="minorEastAsia" w:cs="標楷體" w:hint="eastAsia"/>
                <w:color w:val="auto"/>
                <w:sz w:val="16"/>
                <w:szCs w:val="16"/>
              </w:rPr>
              <w:t>3.</w:t>
            </w:r>
            <w:r w:rsidRPr="00C55D99">
              <w:rPr>
                <w:rFonts w:asciiTheme="minorEastAsia" w:hAnsiTheme="minorEastAsia" w:cs="標楷體" w:hint="eastAsia"/>
                <w:color w:val="auto"/>
                <w:sz w:val="16"/>
                <w:szCs w:val="16"/>
              </w:rPr>
              <w:t>實作評量</w:t>
            </w:r>
          </w:p>
        </w:tc>
        <w:tc>
          <w:tcPr>
            <w:tcW w:w="141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03EF3E7C" w14:textId="77777777" w:rsidR="00C55D99" w:rsidRPr="007E4A4A" w:rsidRDefault="00C55D99" w:rsidP="00C55D99">
            <w:pPr>
              <w:ind w:left="-22" w:hanging="7"/>
              <w:rPr>
                <w:rFonts w:asciiTheme="minorEastAsia" w:hAnsiTheme="minorEastAsia" w:cs="標楷體"/>
                <w:color w:val="auto"/>
                <w:sz w:val="16"/>
                <w:szCs w:val="16"/>
              </w:rPr>
            </w:pPr>
          </w:p>
        </w:tc>
        <w:tc>
          <w:tcPr>
            <w:tcW w:w="1784" w:type="dxa"/>
            <w:tcBorders>
              <w:top w:val="single" w:sz="8" w:space="0" w:color="000000"/>
              <w:left w:val="nil"/>
              <w:bottom w:val="single" w:sz="8" w:space="0" w:color="000000"/>
              <w:right w:val="single" w:sz="8" w:space="0" w:color="000000"/>
            </w:tcBorders>
          </w:tcPr>
          <w:p w14:paraId="0C3CBD98" w14:textId="77777777" w:rsidR="00C55D99" w:rsidRPr="00C55D99" w:rsidRDefault="00C55D99" w:rsidP="00C55D99">
            <w:pPr>
              <w:adjustRightInd w:val="0"/>
              <w:snapToGrid w:val="0"/>
              <w:spacing w:line="0" w:lineRule="atLeast"/>
              <w:ind w:hanging="7"/>
              <w:jc w:val="left"/>
              <w:rPr>
                <w:rFonts w:asciiTheme="minorEastAsia" w:hAnsiTheme="minorEastAsia" w:cs="標楷體"/>
                <w:color w:val="auto"/>
                <w:sz w:val="16"/>
                <w:szCs w:val="16"/>
              </w:rPr>
            </w:pPr>
          </w:p>
        </w:tc>
      </w:tr>
      <w:tr w:rsidR="00C55D99" w:rsidRPr="00C55D99" w14:paraId="45D10E23" w14:textId="77777777" w:rsidTr="00416D41">
        <w:trPr>
          <w:trHeight w:val="332"/>
          <w:jc w:val="center"/>
        </w:trPr>
        <w:tc>
          <w:tcPr>
            <w:tcW w:w="1247" w:type="dxa"/>
            <w:tcBorders>
              <w:top w:val="single" w:sz="8" w:space="0" w:color="000000"/>
              <w:left w:val="single" w:sz="8" w:space="0" w:color="000000"/>
              <w:bottom w:val="single" w:sz="8" w:space="0" w:color="000000"/>
              <w:right w:val="single" w:sz="8" w:space="0" w:color="000000"/>
            </w:tcBorders>
          </w:tcPr>
          <w:p w14:paraId="2FDC26CC" w14:textId="77777777" w:rsidR="00C55D99" w:rsidRPr="005E1D1C" w:rsidRDefault="00C55D99" w:rsidP="00C55D99">
            <w:pPr>
              <w:jc w:val="center"/>
              <w:rPr>
                <w:rFonts w:ascii="標楷體" w:eastAsia="標楷體" w:hAnsi="標楷體" w:cs="標楷體"/>
                <w:color w:val="000000" w:themeColor="text1"/>
                <w:sz w:val="24"/>
                <w:szCs w:val="24"/>
              </w:rPr>
            </w:pPr>
            <w:r w:rsidRPr="005E1D1C">
              <w:rPr>
                <w:rFonts w:ascii="標楷體" w:eastAsia="標楷體" w:hAnsi="標楷體" w:cs="標楷體" w:hint="eastAsia"/>
                <w:color w:val="000000" w:themeColor="text1"/>
                <w:sz w:val="24"/>
                <w:szCs w:val="24"/>
              </w:rPr>
              <w:t>第</w:t>
            </w:r>
            <w:r>
              <w:rPr>
                <w:rFonts w:ascii="標楷體" w:eastAsia="標楷體" w:hAnsi="標楷體" w:cs="標楷體" w:hint="eastAsia"/>
                <w:color w:val="000000" w:themeColor="text1"/>
                <w:sz w:val="24"/>
                <w:szCs w:val="24"/>
              </w:rPr>
              <w:t>7</w:t>
            </w:r>
            <w:r w:rsidRPr="005E1D1C">
              <w:rPr>
                <w:rFonts w:ascii="標楷體" w:eastAsia="標楷體" w:hAnsi="標楷體" w:cs="標楷體" w:hint="eastAsia"/>
                <w:color w:val="000000" w:themeColor="text1"/>
                <w:sz w:val="24"/>
                <w:szCs w:val="24"/>
              </w:rPr>
              <w:t>週</w:t>
            </w:r>
          </w:p>
        </w:tc>
        <w:tc>
          <w:tcPr>
            <w:tcW w:w="1701" w:type="dxa"/>
            <w:tcBorders>
              <w:top w:val="single" w:sz="8" w:space="0" w:color="000000"/>
              <w:left w:val="single" w:sz="8" w:space="0" w:color="000000"/>
              <w:bottom w:val="single" w:sz="8" w:space="0" w:color="000000"/>
              <w:right w:val="single" w:sz="8" w:space="0" w:color="000000"/>
            </w:tcBorders>
          </w:tcPr>
          <w:p w14:paraId="2BC92665" w14:textId="77777777" w:rsidR="00C55D99" w:rsidRPr="00C55D99" w:rsidRDefault="00C55D99" w:rsidP="00C55D99">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tc-Ⅳ-1 能依據已知的自然科學知識與概念，對自己蒐集與分類的科學數據，抱持合理的懷疑態度，並對他人的資訊或報告，提出自己的看法或解釋。</w:t>
            </w:r>
          </w:p>
          <w:p w14:paraId="5ED2B2B4" w14:textId="77777777" w:rsidR="00C55D99" w:rsidRPr="00C55D99" w:rsidRDefault="00C55D99" w:rsidP="00C55D99">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po-Ⅳ-1 能從學習活動、日常經驗及科技運用、自然環境、書刊及網路媒體中，進行各種有計畫的觀察，進而能察覺問題。</w:t>
            </w:r>
          </w:p>
          <w:p w14:paraId="541E7E34" w14:textId="77777777" w:rsidR="00C55D99" w:rsidRPr="00C55D99" w:rsidRDefault="00C55D99" w:rsidP="00C55D99">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po-Ⅳ-2 能辨別適合科學探究或適合以科學方式尋求解決的問題（或假說），並能依據觀察、蒐集資料、閱讀、思考、討論等，提出適宜探究之問題。</w:t>
            </w:r>
          </w:p>
          <w:p w14:paraId="30DC706D" w14:textId="77777777" w:rsidR="00C55D99" w:rsidRPr="00C55D99" w:rsidRDefault="00C55D99" w:rsidP="00C55D99">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pe-Ⅳ-2 能正確安全操作適合學習階段的物品、器材儀器、科技設備及資源。能進行客觀的質性觀察或數值量測並詳實記錄。</w:t>
            </w:r>
          </w:p>
          <w:p w14:paraId="13D1CFC8" w14:textId="77777777" w:rsidR="00C55D99" w:rsidRPr="00C55D99" w:rsidRDefault="00C55D99" w:rsidP="00C55D99">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pa-Ⅳ-2 能運用科學原理、思考智能、數學等方法，從（所得的）資訊或數據，形成解釋、發現新知、獲知因果關係、解決問題或是發現新的問題。並能將自己的探究結果和同學的結果或其他相關的資訊比較對照，相互檢核，確認結果。</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731CD863"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Ca-Ⅳ-2 化合物可利用化學性質來鑑定。</w:t>
            </w:r>
          </w:p>
          <w:p w14:paraId="34A638AA"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Jd-Ⅳ-1 金屬與非金屬氧化物在水溶液中的酸鹼性，及酸性溶液對金屬與大理石的反應。</w:t>
            </w:r>
          </w:p>
          <w:p w14:paraId="67D89E68"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Jd-Ⅳ-2 酸鹼強度與pH值的關係。</w:t>
            </w: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7C41F503" w14:textId="77777777" w:rsidR="00C55D99" w:rsidRPr="00C55D99" w:rsidRDefault="00C55D99" w:rsidP="00C55D99">
            <w:pPr>
              <w:rPr>
                <w:rFonts w:asciiTheme="minorEastAsia" w:hAnsiTheme="minorEastAsia" w:cs="標楷體"/>
                <w:color w:val="auto"/>
                <w:sz w:val="16"/>
                <w:szCs w:val="16"/>
              </w:rPr>
            </w:pPr>
            <w:r w:rsidRPr="00C55D99">
              <w:rPr>
                <w:rFonts w:asciiTheme="minorEastAsia" w:hAnsiTheme="minorEastAsia" w:cs="標楷體" w:hint="eastAsia"/>
                <w:color w:val="auto"/>
                <w:sz w:val="16"/>
                <w:szCs w:val="16"/>
              </w:rPr>
              <w:t>第三章 電解質與酸鹼反應</w:t>
            </w:r>
          </w:p>
          <w:p w14:paraId="09617040" w14:textId="77777777" w:rsidR="00C55D99" w:rsidRPr="00C55D99" w:rsidRDefault="00C55D99" w:rsidP="00C55D99">
            <w:pPr>
              <w:rPr>
                <w:rFonts w:asciiTheme="minorEastAsia" w:hAnsiTheme="minorEastAsia" w:cs="標楷體"/>
                <w:color w:val="auto"/>
                <w:sz w:val="16"/>
                <w:szCs w:val="16"/>
              </w:rPr>
            </w:pPr>
            <w:r w:rsidRPr="00C55D99">
              <w:rPr>
                <w:rFonts w:asciiTheme="minorEastAsia" w:hAnsiTheme="minorEastAsia" w:cs="標楷體" w:hint="eastAsia"/>
                <w:color w:val="auto"/>
                <w:sz w:val="16"/>
                <w:szCs w:val="16"/>
              </w:rPr>
              <w:t>3-1認識電解質</w:t>
            </w:r>
          </w:p>
        </w:tc>
        <w:tc>
          <w:tcPr>
            <w:tcW w:w="70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7A1BF9F9" w14:textId="77777777" w:rsidR="00C55D99" w:rsidRPr="00C55D99" w:rsidRDefault="00C55D99" w:rsidP="00C55D99">
            <w:pPr>
              <w:jc w:val="center"/>
              <w:rPr>
                <w:rFonts w:asciiTheme="minorEastAsia" w:hAnsiTheme="minorEastAsia"/>
                <w:color w:val="auto"/>
                <w:sz w:val="16"/>
                <w:szCs w:val="16"/>
              </w:rPr>
            </w:pPr>
            <w:r w:rsidRPr="00C55D99">
              <w:rPr>
                <w:rFonts w:asciiTheme="minorEastAsia" w:hAnsiTheme="minorEastAsia" w:cs="標楷體" w:hint="eastAsia"/>
                <w:color w:val="auto"/>
                <w:sz w:val="16"/>
                <w:szCs w:val="16"/>
              </w:rPr>
              <w:t>3</w:t>
            </w:r>
          </w:p>
        </w:tc>
        <w:tc>
          <w:tcPr>
            <w:tcW w:w="226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223BC0F0"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1.說明電解質在水中解離導電的情形，讓學生了解電解質水溶液呈電中性的原因，並藉此說明電解質水溶液會導電的原因。</w:t>
            </w:r>
          </w:p>
          <w:p w14:paraId="69656BA3"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2.連結「自然暖身操」提問，複習電解質的定義，並請學生搜尋人體中的養分哪些是電解質？哪些是非電解質？</w:t>
            </w:r>
          </w:p>
          <w:p w14:paraId="72DF2BBF"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3.以「自然暖身操」為例引入，提問：為什麼用含鹽酸的清潔劑要戴手套？為什麼大理石檯面不能碰到酸性溶液？</w:t>
            </w:r>
          </w:p>
          <w:p w14:paraId="769E2EED"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4.示範如何用點燃的火柴檢驗氣體，並提問能否說出哪些溶液使大理石產生氣體。</w:t>
            </w:r>
          </w:p>
          <w:p w14:paraId="2D7B33B5"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5.示範氣體的收集法，以及如何用點燃火柴檢驗氣體是否可燃。並提問哪些溶液使鎂帶產生氣體。</w:t>
            </w:r>
          </w:p>
          <w:p w14:paraId="6A7B7919"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6.就曾經學習關於酸的知識發言酸性溶液具有哪些共同性質，再適時修正。</w:t>
            </w:r>
          </w:p>
          <w:p w14:paraId="1DE1A5D3"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7.講解實驗室常用的酸性物質名稱及其特性，並歸納酸性物質的共通性質。</w:t>
            </w:r>
          </w:p>
          <w:p w14:paraId="74A35F26"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8.在黑板寫出HCl、CH</w:t>
            </w:r>
            <w:r w:rsidRPr="00C55D99">
              <w:rPr>
                <w:rFonts w:asciiTheme="minorEastAsia" w:hAnsiTheme="minorEastAsia" w:cs="新細明體"/>
                <w:color w:val="auto"/>
                <w:sz w:val="16"/>
                <w:szCs w:val="16"/>
                <w:vertAlign w:val="subscript"/>
              </w:rPr>
              <w:t>3</w:t>
            </w:r>
            <w:r w:rsidRPr="00C55D99">
              <w:rPr>
                <w:rFonts w:asciiTheme="minorEastAsia" w:hAnsiTheme="minorEastAsia" w:cs="新細明體"/>
                <w:color w:val="auto"/>
                <w:sz w:val="16"/>
                <w:szCs w:val="16"/>
              </w:rPr>
              <w:t>COOH等酸性物質在水中的解離反應式，並說明酸會解離出相同的氫離子（H</w:t>
            </w:r>
            <w:r w:rsidRPr="00C55D99">
              <w:rPr>
                <w:rFonts w:asciiTheme="minorEastAsia" w:hAnsiTheme="minorEastAsia" w:cs="新細明體"/>
                <w:color w:val="auto"/>
                <w:sz w:val="16"/>
                <w:szCs w:val="16"/>
                <w:vertAlign w:val="superscript"/>
              </w:rPr>
              <w:t>＋</w:t>
            </w:r>
            <w:r w:rsidRPr="00C55D99">
              <w:rPr>
                <w:rFonts w:asciiTheme="minorEastAsia" w:hAnsiTheme="minorEastAsia" w:cs="新細明體"/>
                <w:color w:val="auto"/>
                <w:sz w:val="16"/>
                <w:szCs w:val="16"/>
              </w:rPr>
              <w:t>），再請學生上臺書寫指定的解離反應式。</w:t>
            </w:r>
          </w:p>
          <w:p w14:paraId="3A862A4B"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9.講述以大理石建造的雕像與古蹟，常被酸雨侵蝕的原因。</w:t>
            </w:r>
          </w:p>
          <w:p w14:paraId="1E51C48A" w14:textId="481151E4" w:rsidR="00C55D99" w:rsidRPr="00C55D99" w:rsidRDefault="00C55D99" w:rsidP="00C55D99">
            <w:pPr>
              <w:ind w:left="-22" w:hanging="7"/>
              <w:rPr>
                <w:rFonts w:asciiTheme="minorEastAsia" w:hAnsiTheme="minorEastAsia" w:cs="標楷體"/>
                <w:color w:val="auto"/>
                <w:sz w:val="16"/>
                <w:szCs w:val="16"/>
              </w:rPr>
            </w:pPr>
            <w:r w:rsidRPr="00C55D99">
              <w:rPr>
                <w:rFonts w:asciiTheme="minorEastAsia" w:hAnsiTheme="minorEastAsia" w:cs="新細明體"/>
                <w:color w:val="auto"/>
                <w:sz w:val="16"/>
                <w:szCs w:val="16"/>
              </w:rPr>
              <w:t>10.演示濃硫酸具有脫水性的示範實驗，以強化學生記憶並提高學習興趣。</w:t>
            </w:r>
          </w:p>
        </w:tc>
        <w:tc>
          <w:tcPr>
            <w:tcW w:w="141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34C9B559" w14:textId="77777777" w:rsidR="00C55D99" w:rsidRPr="00C55D99" w:rsidRDefault="00C55D99" w:rsidP="00C55D99">
            <w:pPr>
              <w:ind w:left="-29" w:firstLine="0"/>
              <w:rPr>
                <w:rFonts w:asciiTheme="minorEastAsia" w:hAnsiTheme="minorEastAsia" w:cs="標楷體"/>
                <w:color w:val="auto"/>
                <w:sz w:val="16"/>
                <w:szCs w:val="16"/>
              </w:rPr>
            </w:pPr>
            <w:r>
              <w:rPr>
                <w:rFonts w:asciiTheme="minorEastAsia" w:hAnsiTheme="minorEastAsia" w:cs="標楷體" w:hint="eastAsia"/>
                <w:color w:val="auto"/>
                <w:sz w:val="16"/>
                <w:szCs w:val="16"/>
              </w:rPr>
              <w:t>1.</w:t>
            </w:r>
            <w:r w:rsidRPr="00C55D99">
              <w:rPr>
                <w:rFonts w:asciiTheme="minorEastAsia" w:hAnsiTheme="minorEastAsia" w:cs="標楷體" w:hint="eastAsia"/>
                <w:color w:val="auto"/>
                <w:sz w:val="16"/>
                <w:szCs w:val="16"/>
              </w:rPr>
              <w:t>紙筆評量</w:t>
            </w:r>
          </w:p>
          <w:p w14:paraId="393EE722" w14:textId="77777777" w:rsidR="00C55D99" w:rsidRPr="00C55D99" w:rsidRDefault="00C55D99" w:rsidP="00C55D99">
            <w:pPr>
              <w:ind w:left="-29" w:firstLine="0"/>
              <w:rPr>
                <w:rFonts w:asciiTheme="minorEastAsia" w:hAnsiTheme="minorEastAsia" w:cs="標楷體"/>
                <w:color w:val="auto"/>
                <w:sz w:val="16"/>
                <w:szCs w:val="16"/>
              </w:rPr>
            </w:pPr>
            <w:r>
              <w:rPr>
                <w:rFonts w:asciiTheme="minorEastAsia" w:hAnsiTheme="minorEastAsia" w:cs="標楷體" w:hint="eastAsia"/>
                <w:color w:val="auto"/>
                <w:sz w:val="16"/>
                <w:szCs w:val="16"/>
              </w:rPr>
              <w:t>2.</w:t>
            </w:r>
            <w:r w:rsidRPr="00C55D99">
              <w:rPr>
                <w:rFonts w:asciiTheme="minorEastAsia" w:hAnsiTheme="minorEastAsia" w:cs="標楷體" w:hint="eastAsia"/>
                <w:color w:val="auto"/>
                <w:sz w:val="16"/>
                <w:szCs w:val="16"/>
              </w:rPr>
              <w:t>觀察記錄</w:t>
            </w:r>
          </w:p>
          <w:p w14:paraId="41ED9802" w14:textId="3D35C7FD" w:rsidR="00C55D99" w:rsidRPr="00C55D99" w:rsidRDefault="00C55D99" w:rsidP="00C55D99">
            <w:pPr>
              <w:ind w:left="-22" w:hanging="7"/>
              <w:rPr>
                <w:rFonts w:asciiTheme="minorEastAsia" w:hAnsiTheme="minorEastAsia" w:cs="標楷體"/>
                <w:color w:val="auto"/>
                <w:sz w:val="16"/>
                <w:szCs w:val="16"/>
              </w:rPr>
            </w:pPr>
            <w:r>
              <w:rPr>
                <w:rFonts w:asciiTheme="minorEastAsia" w:hAnsiTheme="minorEastAsia" w:cs="標楷體" w:hint="eastAsia"/>
                <w:color w:val="auto"/>
                <w:sz w:val="16"/>
                <w:szCs w:val="16"/>
              </w:rPr>
              <w:t>3.</w:t>
            </w:r>
            <w:r w:rsidRPr="00C55D99">
              <w:rPr>
                <w:rFonts w:asciiTheme="minorEastAsia" w:hAnsiTheme="minorEastAsia" w:cs="標楷體" w:hint="eastAsia"/>
                <w:color w:val="auto"/>
                <w:sz w:val="16"/>
                <w:szCs w:val="16"/>
              </w:rPr>
              <w:t>實作評量</w:t>
            </w:r>
          </w:p>
        </w:tc>
        <w:tc>
          <w:tcPr>
            <w:tcW w:w="141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52ED4F34" w14:textId="77777777" w:rsidR="00C55D99" w:rsidRPr="007E4A4A" w:rsidRDefault="00C55D99" w:rsidP="00C55D99">
            <w:pPr>
              <w:ind w:left="-22" w:hanging="7"/>
              <w:rPr>
                <w:rFonts w:asciiTheme="minorEastAsia" w:hAnsiTheme="minorEastAsia" w:cs="標楷體"/>
                <w:color w:val="auto"/>
                <w:sz w:val="16"/>
                <w:szCs w:val="16"/>
              </w:rPr>
            </w:pPr>
          </w:p>
        </w:tc>
        <w:tc>
          <w:tcPr>
            <w:tcW w:w="1784" w:type="dxa"/>
            <w:tcBorders>
              <w:top w:val="single" w:sz="8" w:space="0" w:color="000000"/>
              <w:left w:val="nil"/>
              <w:bottom w:val="single" w:sz="8" w:space="0" w:color="000000"/>
              <w:right w:val="single" w:sz="8" w:space="0" w:color="000000"/>
            </w:tcBorders>
          </w:tcPr>
          <w:p w14:paraId="75046CDB" w14:textId="77777777" w:rsidR="00C55D99" w:rsidRPr="00C55D99" w:rsidRDefault="00C55D99" w:rsidP="00C55D99">
            <w:pPr>
              <w:adjustRightInd w:val="0"/>
              <w:snapToGrid w:val="0"/>
              <w:spacing w:line="0" w:lineRule="atLeast"/>
              <w:ind w:hanging="7"/>
              <w:jc w:val="left"/>
              <w:rPr>
                <w:rFonts w:asciiTheme="minorEastAsia" w:hAnsiTheme="minorEastAsia" w:cs="標楷體"/>
                <w:color w:val="auto"/>
                <w:sz w:val="16"/>
                <w:szCs w:val="16"/>
              </w:rPr>
            </w:pPr>
          </w:p>
        </w:tc>
      </w:tr>
      <w:tr w:rsidR="00C55D99" w:rsidRPr="00C55D99" w14:paraId="2FF64328" w14:textId="77777777" w:rsidTr="00416D41">
        <w:trPr>
          <w:trHeight w:val="332"/>
          <w:jc w:val="center"/>
        </w:trPr>
        <w:tc>
          <w:tcPr>
            <w:tcW w:w="1247" w:type="dxa"/>
            <w:tcBorders>
              <w:top w:val="single" w:sz="8" w:space="0" w:color="000000"/>
              <w:left w:val="single" w:sz="8" w:space="0" w:color="000000"/>
              <w:bottom w:val="single" w:sz="8" w:space="0" w:color="000000"/>
              <w:right w:val="single" w:sz="8" w:space="0" w:color="000000"/>
            </w:tcBorders>
          </w:tcPr>
          <w:p w14:paraId="001822DF" w14:textId="77777777" w:rsidR="00C55D99" w:rsidRPr="005E1D1C" w:rsidRDefault="00C55D99" w:rsidP="00C55D99">
            <w:pPr>
              <w:jc w:val="center"/>
              <w:rPr>
                <w:rFonts w:ascii="標楷體" w:eastAsia="標楷體" w:hAnsi="標楷體" w:cs="標楷體"/>
                <w:color w:val="000000" w:themeColor="text1"/>
                <w:sz w:val="24"/>
                <w:szCs w:val="24"/>
              </w:rPr>
            </w:pPr>
            <w:r w:rsidRPr="005E1D1C">
              <w:rPr>
                <w:rFonts w:ascii="標楷體" w:eastAsia="標楷體" w:hAnsi="標楷體" w:cs="標楷體" w:hint="eastAsia"/>
                <w:color w:val="000000" w:themeColor="text1"/>
                <w:sz w:val="24"/>
                <w:szCs w:val="24"/>
              </w:rPr>
              <w:t>第</w:t>
            </w:r>
            <w:r>
              <w:rPr>
                <w:rFonts w:ascii="標楷體" w:eastAsia="標楷體" w:hAnsi="標楷體" w:cs="標楷體" w:hint="eastAsia"/>
                <w:color w:val="000000" w:themeColor="text1"/>
                <w:sz w:val="24"/>
                <w:szCs w:val="24"/>
              </w:rPr>
              <w:t>8</w:t>
            </w:r>
            <w:r w:rsidRPr="005E1D1C">
              <w:rPr>
                <w:rFonts w:ascii="標楷體" w:eastAsia="標楷體" w:hAnsi="標楷體" w:cs="標楷體" w:hint="eastAsia"/>
                <w:color w:val="000000" w:themeColor="text1"/>
                <w:sz w:val="24"/>
                <w:szCs w:val="24"/>
              </w:rPr>
              <w:t>週</w:t>
            </w:r>
          </w:p>
        </w:tc>
        <w:tc>
          <w:tcPr>
            <w:tcW w:w="1701" w:type="dxa"/>
            <w:tcBorders>
              <w:top w:val="single" w:sz="8" w:space="0" w:color="000000"/>
              <w:left w:val="single" w:sz="8" w:space="0" w:color="000000"/>
              <w:bottom w:val="single" w:sz="8" w:space="0" w:color="000000"/>
              <w:right w:val="single" w:sz="8" w:space="0" w:color="000000"/>
            </w:tcBorders>
          </w:tcPr>
          <w:p w14:paraId="38FE636F" w14:textId="77777777" w:rsidR="00C55D99" w:rsidRPr="00C55D99" w:rsidRDefault="00C55D99" w:rsidP="00C55D99">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tr-Ⅳ-1 能將所習得的知識正確的連結到所觀察到的自然現象及實驗數據，並推論出其中的關聯，進而運用習得的知識來解釋自己論點的正確性。</w:t>
            </w:r>
          </w:p>
          <w:p w14:paraId="1239696D" w14:textId="77777777" w:rsidR="00C55D99" w:rsidRPr="00C55D99" w:rsidRDefault="00C55D99" w:rsidP="00C55D99">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tr-Ⅳ-1 能將所習得的知識正確的連結到所觀察到的自然現象及實驗數據，並推論出其中的關聯，進而運用習得的知識來解釋自己論點的正確性。</w:t>
            </w:r>
          </w:p>
          <w:p w14:paraId="3F8E4261" w14:textId="77777777" w:rsidR="00C55D99" w:rsidRPr="00C55D99" w:rsidRDefault="00C55D99" w:rsidP="00C55D99">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ai-Ⅳ-3 透過所學到的科學知識和科學探索的各種方法，解釋自然現象發生的原因，建立科學學習的自信心。</w:t>
            </w:r>
          </w:p>
          <w:p w14:paraId="4F955D87" w14:textId="77777777" w:rsidR="00C55D99" w:rsidRPr="00C55D99" w:rsidRDefault="00C55D99" w:rsidP="00C55D99">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ah-Ⅳ-2 應用所學到的科學知識與科學探究方法，幫助自己做出最佳的決定。</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3031D92A"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Jd-Ⅳ-4 水溶液中氫離子與氫氧根離子的關係。</w:t>
            </w:r>
          </w:p>
          <w:p w14:paraId="0364E0ED"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Jd-Ⅳ-2 酸鹼強度與pH值的關係。</w:t>
            </w:r>
          </w:p>
          <w:p w14:paraId="50158E35"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Jd-Ⅳ-3 實驗認識廣用指示劑及pH計。</w:t>
            </w:r>
          </w:p>
          <w:p w14:paraId="65FD643D"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Jd-Ⅳ-6 實驗認識酸與鹼中和生成鹽和水，並可放出熱量而使溫度變化。</w:t>
            </w:r>
          </w:p>
          <w:p w14:paraId="44FB61F5"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Jb-Ⅳ-3 不同的離子在水溶液中可能會發生沉澱、酸鹼中和及氧化還原等反應。</w:t>
            </w:r>
          </w:p>
          <w:p w14:paraId="7AE9E01F"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Jd-Ⅳ-5 酸、鹼、鹽類在日常生活中的應用與危險性。</w:t>
            </w: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79480995" w14:textId="77777777" w:rsidR="00C55D99" w:rsidRPr="00C55D99" w:rsidRDefault="00C55D99" w:rsidP="00C55D99">
            <w:pPr>
              <w:rPr>
                <w:rFonts w:asciiTheme="minorEastAsia" w:hAnsiTheme="minorEastAsia" w:cs="標楷體"/>
                <w:color w:val="auto"/>
                <w:sz w:val="16"/>
                <w:szCs w:val="16"/>
              </w:rPr>
            </w:pPr>
            <w:r w:rsidRPr="00C55D99">
              <w:rPr>
                <w:rFonts w:asciiTheme="minorEastAsia" w:hAnsiTheme="minorEastAsia" w:cs="標楷體" w:hint="eastAsia"/>
                <w:color w:val="auto"/>
                <w:sz w:val="16"/>
                <w:szCs w:val="16"/>
              </w:rPr>
              <w:t>第三章 電解質與酸鹼反應</w:t>
            </w:r>
          </w:p>
          <w:p w14:paraId="5BA490F0" w14:textId="77777777" w:rsidR="00C55D99" w:rsidRPr="00C55D99" w:rsidRDefault="00C55D99" w:rsidP="00C55D99">
            <w:pPr>
              <w:rPr>
                <w:rFonts w:asciiTheme="minorEastAsia" w:hAnsiTheme="minorEastAsia" w:cs="標楷體"/>
                <w:color w:val="auto"/>
                <w:sz w:val="16"/>
                <w:szCs w:val="16"/>
              </w:rPr>
            </w:pPr>
            <w:r w:rsidRPr="00C55D99">
              <w:rPr>
                <w:rFonts w:asciiTheme="minorEastAsia" w:hAnsiTheme="minorEastAsia" w:cs="標楷體" w:hint="eastAsia"/>
                <w:color w:val="auto"/>
                <w:sz w:val="16"/>
                <w:szCs w:val="16"/>
              </w:rPr>
              <w:t>3-2常見的酸鹼</w:t>
            </w:r>
          </w:p>
        </w:tc>
        <w:tc>
          <w:tcPr>
            <w:tcW w:w="70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5359321C" w14:textId="77777777" w:rsidR="00C55D99" w:rsidRPr="00C55D99" w:rsidRDefault="00C55D99" w:rsidP="00C55D99">
            <w:pPr>
              <w:jc w:val="center"/>
              <w:rPr>
                <w:rFonts w:asciiTheme="minorEastAsia" w:hAnsiTheme="minorEastAsia"/>
                <w:color w:val="auto"/>
                <w:sz w:val="16"/>
                <w:szCs w:val="16"/>
              </w:rPr>
            </w:pPr>
            <w:r w:rsidRPr="00C55D99">
              <w:rPr>
                <w:rFonts w:asciiTheme="minorEastAsia" w:hAnsiTheme="minorEastAsia" w:cs="標楷體" w:hint="eastAsia"/>
                <w:color w:val="auto"/>
                <w:sz w:val="16"/>
                <w:szCs w:val="16"/>
              </w:rPr>
              <w:t>3</w:t>
            </w:r>
          </w:p>
        </w:tc>
        <w:tc>
          <w:tcPr>
            <w:tcW w:w="226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57A8420C"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1.鼓勵學生舉手發言鹼性溶液具有哪些共同性質，再適時修正或補充說明。</w:t>
            </w:r>
          </w:p>
          <w:p w14:paraId="6CFAAF08"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2.在黑板寫出NaOH、NH</w:t>
            </w:r>
            <w:r w:rsidRPr="00C55D99">
              <w:rPr>
                <w:rFonts w:asciiTheme="minorEastAsia" w:hAnsiTheme="minorEastAsia" w:cs="新細明體"/>
                <w:color w:val="auto"/>
                <w:sz w:val="16"/>
                <w:szCs w:val="16"/>
                <w:vertAlign w:val="subscript"/>
              </w:rPr>
              <w:t>3</w:t>
            </w:r>
            <w:r w:rsidRPr="00C55D99">
              <w:rPr>
                <w:rFonts w:asciiTheme="minorEastAsia" w:hAnsiTheme="minorEastAsia" w:cs="新細明體"/>
                <w:color w:val="auto"/>
                <w:sz w:val="16"/>
                <w:szCs w:val="16"/>
              </w:rPr>
              <w:t>等鹼性物質在水中的反應式，並說明鹼性物質在水中會產生出相同的氫氧根離子（OH</w:t>
            </w:r>
            <w:r w:rsidRPr="00C55D99">
              <w:rPr>
                <w:rFonts w:asciiTheme="minorEastAsia" w:hAnsiTheme="minorEastAsia" w:cs="新細明體"/>
                <w:color w:val="auto"/>
                <w:sz w:val="16"/>
                <w:szCs w:val="16"/>
                <w:vertAlign w:val="superscript"/>
              </w:rPr>
              <w:t>－</w:t>
            </w:r>
            <w:r w:rsidRPr="00C55D99">
              <w:rPr>
                <w:rFonts w:asciiTheme="minorEastAsia" w:hAnsiTheme="minorEastAsia" w:cs="新細明體"/>
                <w:color w:val="auto"/>
                <w:sz w:val="16"/>
                <w:szCs w:val="16"/>
              </w:rPr>
              <w:t>），再請學生上臺書寫指定的反應式。</w:t>
            </w:r>
          </w:p>
          <w:p w14:paraId="6819BC97"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3.可讓學生討論發言說明常見的鹼性物質及其性質，適時予以修正或補充說明。</w:t>
            </w:r>
          </w:p>
          <w:p w14:paraId="3E64E245"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4.講解例題，評量學生是否能應用酸性物質及鹼性物質的特性，分辨出不同的物質。</w:t>
            </w:r>
          </w:p>
          <w:p w14:paraId="3F493CBF"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5.連結「自然暖身操」提問，複習酸性物質的特性。</w:t>
            </w:r>
          </w:p>
          <w:p w14:paraId="77AC3065"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6.以「自然暖身操」為例引入，提問：為什麼同樣是醋，加水前酸得難以入口，加水後卻變得溫和可口？</w:t>
            </w:r>
          </w:p>
          <w:p w14:paraId="23C977B2"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7.說明莫耳濃度的意義。</w:t>
            </w:r>
          </w:p>
          <w:p w14:paraId="0301BBD0"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8.以白球表示H</w:t>
            </w:r>
            <w:r w:rsidRPr="00C55D99">
              <w:rPr>
                <w:rFonts w:asciiTheme="minorEastAsia" w:hAnsiTheme="minorEastAsia" w:cs="新細明體"/>
                <w:color w:val="auto"/>
                <w:sz w:val="16"/>
                <w:szCs w:val="16"/>
                <w:vertAlign w:val="superscript"/>
              </w:rPr>
              <w:t>＋</w:t>
            </w:r>
            <w:r w:rsidRPr="00C55D99">
              <w:rPr>
                <w:rFonts w:asciiTheme="minorEastAsia" w:hAnsiTheme="minorEastAsia" w:cs="新細明體"/>
                <w:color w:val="auto"/>
                <w:sz w:val="16"/>
                <w:szCs w:val="16"/>
              </w:rPr>
              <w:t>，藍球表示OH</w:t>
            </w:r>
            <w:r w:rsidRPr="00C55D99">
              <w:rPr>
                <w:rFonts w:asciiTheme="minorEastAsia" w:hAnsiTheme="minorEastAsia" w:cs="新細明體"/>
                <w:color w:val="auto"/>
                <w:sz w:val="16"/>
                <w:szCs w:val="16"/>
                <w:vertAlign w:val="superscript"/>
              </w:rPr>
              <w:t>－</w:t>
            </w:r>
            <w:r w:rsidRPr="00C55D99">
              <w:rPr>
                <w:rFonts w:asciiTheme="minorEastAsia" w:hAnsiTheme="minorEastAsia" w:cs="新細明體"/>
                <w:color w:val="auto"/>
                <w:sz w:val="16"/>
                <w:szCs w:val="16"/>
              </w:rPr>
              <w:t>，說明純水解離出的H</w:t>
            </w:r>
            <w:r w:rsidRPr="00C55D99">
              <w:rPr>
                <w:rFonts w:asciiTheme="minorEastAsia" w:hAnsiTheme="minorEastAsia" w:cs="新細明體"/>
                <w:color w:val="auto"/>
                <w:sz w:val="16"/>
                <w:szCs w:val="16"/>
                <w:vertAlign w:val="superscript"/>
              </w:rPr>
              <w:t>＋</w:t>
            </w:r>
            <w:r w:rsidRPr="00C55D99">
              <w:rPr>
                <w:rFonts w:asciiTheme="minorEastAsia" w:hAnsiTheme="minorEastAsia" w:cs="新細明體"/>
                <w:color w:val="auto"/>
                <w:sz w:val="16"/>
                <w:szCs w:val="16"/>
              </w:rPr>
              <w:t>及OH</w:t>
            </w:r>
            <w:r w:rsidRPr="00C55D99">
              <w:rPr>
                <w:rFonts w:asciiTheme="minorEastAsia" w:hAnsiTheme="minorEastAsia" w:cs="新細明體"/>
                <w:color w:val="auto"/>
                <w:sz w:val="16"/>
                <w:szCs w:val="16"/>
                <w:vertAlign w:val="superscript"/>
              </w:rPr>
              <w:t>－</w:t>
            </w:r>
            <w:r w:rsidRPr="00C55D99">
              <w:rPr>
                <w:rFonts w:asciiTheme="minorEastAsia" w:hAnsiTheme="minorEastAsia" w:cs="新細明體"/>
                <w:color w:val="auto"/>
                <w:sz w:val="16"/>
                <w:szCs w:val="16"/>
              </w:rPr>
              <w:t>濃度相同。</w:t>
            </w:r>
          </w:p>
          <w:p w14:paraId="748ECD5C"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9.說明酸性、中性及鹼性溶液的差異在於[H</w:t>
            </w:r>
            <w:r w:rsidRPr="00C55D99">
              <w:rPr>
                <w:rFonts w:asciiTheme="minorEastAsia" w:hAnsiTheme="minorEastAsia" w:cs="新細明體"/>
                <w:color w:val="auto"/>
                <w:sz w:val="16"/>
                <w:szCs w:val="16"/>
                <w:vertAlign w:val="superscript"/>
              </w:rPr>
              <w:t>＋</w:t>
            </w:r>
            <w:r w:rsidRPr="00C55D99">
              <w:rPr>
                <w:rFonts w:asciiTheme="minorEastAsia" w:hAnsiTheme="minorEastAsia" w:cs="新細明體"/>
                <w:color w:val="auto"/>
                <w:sz w:val="16"/>
                <w:szCs w:val="16"/>
              </w:rPr>
              <w:t>]及[OH</w:t>
            </w:r>
            <w:r w:rsidRPr="00C55D99">
              <w:rPr>
                <w:rFonts w:asciiTheme="minorEastAsia" w:hAnsiTheme="minorEastAsia" w:cs="新細明體"/>
                <w:color w:val="auto"/>
                <w:sz w:val="16"/>
                <w:szCs w:val="16"/>
                <w:vertAlign w:val="superscript"/>
              </w:rPr>
              <w:t>－</w:t>
            </w:r>
            <w:r w:rsidRPr="00C55D99">
              <w:rPr>
                <w:rFonts w:asciiTheme="minorEastAsia" w:hAnsiTheme="minorEastAsia" w:cs="新細明體"/>
                <w:color w:val="auto"/>
                <w:sz w:val="16"/>
                <w:szCs w:val="16"/>
              </w:rPr>
              <w:t>]大小。</w:t>
            </w:r>
          </w:p>
          <w:p w14:paraId="25694879"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10.說明可以用pH值來表示水溶液的酸鹼性。pH值越小，表示氫離子濃度越大，且表示溶液在常溫時的酸性較強。提問學生在常溫時，不同pH值的溶液，何者酸性較強？何者鹼性較強？</w:t>
            </w:r>
          </w:p>
          <w:p w14:paraId="530E12B6"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11.可額外補充說明pH值表示溶液的氫離子濃度，例如[H</w:t>
            </w:r>
            <w:r w:rsidRPr="00C55D99">
              <w:rPr>
                <w:rFonts w:asciiTheme="minorEastAsia" w:hAnsiTheme="minorEastAsia" w:cs="新細明體"/>
                <w:color w:val="auto"/>
                <w:sz w:val="16"/>
                <w:szCs w:val="16"/>
                <w:vertAlign w:val="superscript"/>
              </w:rPr>
              <w:t>＋</w:t>
            </w:r>
            <w:r w:rsidRPr="00C55D99">
              <w:rPr>
                <w:rFonts w:asciiTheme="minorEastAsia" w:hAnsiTheme="minorEastAsia" w:cs="新細明體"/>
                <w:color w:val="auto"/>
                <w:sz w:val="16"/>
                <w:szCs w:val="16"/>
              </w:rPr>
              <w:t>]＝0. 1、0. 01、0. 001、10</w:t>
            </w:r>
            <w:r w:rsidRPr="00C55D99">
              <w:rPr>
                <w:rFonts w:asciiTheme="minorEastAsia" w:hAnsiTheme="minorEastAsia" w:cs="新細明體"/>
                <w:color w:val="auto"/>
                <w:sz w:val="16"/>
                <w:szCs w:val="16"/>
                <w:vertAlign w:val="superscript"/>
              </w:rPr>
              <w:t>－4</w:t>
            </w:r>
            <w:r w:rsidRPr="00C55D99">
              <w:rPr>
                <w:rFonts w:asciiTheme="minorEastAsia" w:hAnsiTheme="minorEastAsia" w:cs="新細明體"/>
                <w:color w:val="auto"/>
                <w:sz w:val="16"/>
                <w:szCs w:val="16"/>
              </w:rPr>
              <w:t>及10</w:t>
            </w:r>
            <w:r w:rsidRPr="00C55D99">
              <w:rPr>
                <w:rFonts w:asciiTheme="minorEastAsia" w:hAnsiTheme="minorEastAsia" w:cs="新細明體"/>
                <w:color w:val="auto"/>
                <w:sz w:val="16"/>
                <w:szCs w:val="16"/>
                <w:vertAlign w:val="superscript"/>
              </w:rPr>
              <w:t>－5</w:t>
            </w:r>
            <w:r w:rsidRPr="00C55D99">
              <w:rPr>
                <w:rFonts w:asciiTheme="minorEastAsia" w:hAnsiTheme="minorEastAsia" w:cs="新細明體"/>
                <w:color w:val="auto"/>
                <w:sz w:val="16"/>
                <w:szCs w:val="16"/>
              </w:rPr>
              <w:t>M時，pH值與[H</w:t>
            </w:r>
            <w:r w:rsidRPr="00C55D99">
              <w:rPr>
                <w:rFonts w:asciiTheme="minorEastAsia" w:hAnsiTheme="minorEastAsia" w:cs="新細明體"/>
                <w:color w:val="auto"/>
                <w:sz w:val="16"/>
                <w:szCs w:val="16"/>
                <w:vertAlign w:val="superscript"/>
              </w:rPr>
              <w:t>＋</w:t>
            </w:r>
            <w:r w:rsidRPr="00C55D99">
              <w:rPr>
                <w:rFonts w:asciiTheme="minorEastAsia" w:hAnsiTheme="minorEastAsia" w:cs="新細明體"/>
                <w:color w:val="auto"/>
                <w:sz w:val="16"/>
                <w:szCs w:val="16"/>
              </w:rPr>
              <w:t>]的關係。</w:t>
            </w:r>
          </w:p>
          <w:p w14:paraId="5DF0B844"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12.製備好紫甘藍或紅鳳菜汁液，分別滴入食醋、純水、小蘇打中，觀察液體顏色的變化。</w:t>
            </w:r>
          </w:p>
          <w:p w14:paraId="1FE43DBB" w14:textId="76D9F4F9" w:rsidR="00C55D99" w:rsidRPr="00C55D99" w:rsidRDefault="00C55D99" w:rsidP="00C55D99">
            <w:pPr>
              <w:ind w:left="-22" w:hanging="7"/>
              <w:rPr>
                <w:rFonts w:asciiTheme="minorEastAsia" w:hAnsiTheme="minorEastAsia" w:cs="標楷體"/>
                <w:color w:val="auto"/>
                <w:sz w:val="16"/>
                <w:szCs w:val="16"/>
              </w:rPr>
            </w:pPr>
            <w:r w:rsidRPr="00C55D99">
              <w:rPr>
                <w:rFonts w:asciiTheme="minorEastAsia" w:hAnsiTheme="minorEastAsia" w:cs="新細明體"/>
                <w:color w:val="auto"/>
                <w:sz w:val="16"/>
                <w:szCs w:val="16"/>
              </w:rPr>
              <w:t>13.以紅色及藍色石蕊與酚酞試紙或指示劑檢驗食醋、純水和小蘇打，觀察液體顏色的變化。也可配製0.1M鹽酸及0.1M氫氧化鈉溶液來檢驗，使顏色變化更明顯。</w:t>
            </w:r>
          </w:p>
        </w:tc>
        <w:tc>
          <w:tcPr>
            <w:tcW w:w="141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50520652" w14:textId="77777777" w:rsidR="00C55D99" w:rsidRPr="00C55D99" w:rsidRDefault="00C55D99" w:rsidP="00C55D99">
            <w:pPr>
              <w:ind w:left="-29" w:firstLine="0"/>
              <w:rPr>
                <w:rFonts w:asciiTheme="minorEastAsia" w:hAnsiTheme="minorEastAsia" w:cs="標楷體"/>
                <w:color w:val="auto"/>
                <w:sz w:val="16"/>
                <w:szCs w:val="16"/>
              </w:rPr>
            </w:pPr>
            <w:r>
              <w:rPr>
                <w:rFonts w:asciiTheme="minorEastAsia" w:hAnsiTheme="minorEastAsia" w:cs="標楷體" w:hint="eastAsia"/>
                <w:color w:val="auto"/>
                <w:sz w:val="16"/>
                <w:szCs w:val="16"/>
              </w:rPr>
              <w:t>1.</w:t>
            </w:r>
            <w:r w:rsidRPr="00C55D99">
              <w:rPr>
                <w:rFonts w:asciiTheme="minorEastAsia" w:hAnsiTheme="minorEastAsia" w:cs="標楷體" w:hint="eastAsia"/>
                <w:color w:val="auto"/>
                <w:sz w:val="16"/>
                <w:szCs w:val="16"/>
              </w:rPr>
              <w:t>紙筆評量</w:t>
            </w:r>
          </w:p>
          <w:p w14:paraId="75C9482F" w14:textId="77777777" w:rsidR="00C55D99" w:rsidRPr="00C55D99" w:rsidRDefault="00C55D99" w:rsidP="00C55D99">
            <w:pPr>
              <w:ind w:left="-29" w:firstLine="0"/>
              <w:rPr>
                <w:rFonts w:asciiTheme="minorEastAsia" w:hAnsiTheme="minorEastAsia" w:cs="標楷體"/>
                <w:color w:val="auto"/>
                <w:sz w:val="16"/>
                <w:szCs w:val="16"/>
              </w:rPr>
            </w:pPr>
            <w:r>
              <w:rPr>
                <w:rFonts w:asciiTheme="minorEastAsia" w:hAnsiTheme="minorEastAsia" w:cs="標楷體" w:hint="eastAsia"/>
                <w:color w:val="auto"/>
                <w:sz w:val="16"/>
                <w:szCs w:val="16"/>
              </w:rPr>
              <w:t>2.</w:t>
            </w:r>
            <w:r w:rsidRPr="00C55D99">
              <w:rPr>
                <w:rFonts w:asciiTheme="minorEastAsia" w:hAnsiTheme="minorEastAsia" w:cs="標楷體" w:hint="eastAsia"/>
                <w:color w:val="auto"/>
                <w:sz w:val="16"/>
                <w:szCs w:val="16"/>
              </w:rPr>
              <w:t>觀察記錄</w:t>
            </w:r>
          </w:p>
          <w:p w14:paraId="1220F572" w14:textId="45E32F75" w:rsidR="00C55D99" w:rsidRPr="00C55D99" w:rsidRDefault="00C55D99" w:rsidP="00C55D99">
            <w:pPr>
              <w:ind w:left="-22" w:hanging="7"/>
              <w:rPr>
                <w:rFonts w:asciiTheme="minorEastAsia" w:hAnsiTheme="minorEastAsia" w:cs="標楷體"/>
                <w:color w:val="auto"/>
                <w:sz w:val="16"/>
                <w:szCs w:val="16"/>
              </w:rPr>
            </w:pPr>
            <w:r>
              <w:rPr>
                <w:rFonts w:asciiTheme="minorEastAsia" w:hAnsiTheme="minorEastAsia" w:cs="標楷體" w:hint="eastAsia"/>
                <w:color w:val="auto"/>
                <w:sz w:val="16"/>
                <w:szCs w:val="16"/>
              </w:rPr>
              <w:t>3.</w:t>
            </w:r>
            <w:r w:rsidRPr="00C55D99">
              <w:rPr>
                <w:rFonts w:asciiTheme="minorEastAsia" w:hAnsiTheme="minorEastAsia" w:cs="標楷體" w:hint="eastAsia"/>
                <w:color w:val="auto"/>
                <w:sz w:val="16"/>
                <w:szCs w:val="16"/>
              </w:rPr>
              <w:t>實作評量</w:t>
            </w:r>
          </w:p>
        </w:tc>
        <w:tc>
          <w:tcPr>
            <w:tcW w:w="141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1574C6F8" w14:textId="77777777" w:rsidR="00C55D99" w:rsidRPr="007E4A4A" w:rsidRDefault="00C55D99" w:rsidP="00C55D99">
            <w:pPr>
              <w:ind w:left="-22" w:hanging="7"/>
              <w:rPr>
                <w:rFonts w:asciiTheme="minorEastAsia" w:hAnsiTheme="minorEastAsia" w:cs="標楷體"/>
                <w:color w:val="auto"/>
                <w:sz w:val="16"/>
                <w:szCs w:val="16"/>
              </w:rPr>
            </w:pPr>
          </w:p>
        </w:tc>
        <w:tc>
          <w:tcPr>
            <w:tcW w:w="1784" w:type="dxa"/>
            <w:tcBorders>
              <w:top w:val="single" w:sz="8" w:space="0" w:color="000000"/>
              <w:left w:val="nil"/>
              <w:bottom w:val="single" w:sz="8" w:space="0" w:color="000000"/>
              <w:right w:val="single" w:sz="8" w:space="0" w:color="000000"/>
            </w:tcBorders>
          </w:tcPr>
          <w:p w14:paraId="3C01E68B" w14:textId="77777777" w:rsidR="00C55D99" w:rsidRPr="00C55D99" w:rsidRDefault="00C55D99" w:rsidP="00C55D99">
            <w:pPr>
              <w:adjustRightInd w:val="0"/>
              <w:snapToGrid w:val="0"/>
              <w:spacing w:line="0" w:lineRule="atLeast"/>
              <w:ind w:hanging="7"/>
              <w:jc w:val="left"/>
              <w:rPr>
                <w:rFonts w:asciiTheme="minorEastAsia" w:hAnsiTheme="minorEastAsia" w:cs="標楷體"/>
                <w:color w:val="auto"/>
                <w:sz w:val="16"/>
                <w:szCs w:val="16"/>
              </w:rPr>
            </w:pPr>
          </w:p>
        </w:tc>
      </w:tr>
      <w:tr w:rsidR="00C55D99" w:rsidRPr="00C55D99" w14:paraId="14F9DB6F" w14:textId="77777777" w:rsidTr="00416D41">
        <w:trPr>
          <w:trHeight w:val="332"/>
          <w:jc w:val="center"/>
        </w:trPr>
        <w:tc>
          <w:tcPr>
            <w:tcW w:w="1247" w:type="dxa"/>
            <w:tcBorders>
              <w:top w:val="single" w:sz="8" w:space="0" w:color="000000"/>
              <w:left w:val="single" w:sz="8" w:space="0" w:color="000000"/>
              <w:bottom w:val="single" w:sz="8" w:space="0" w:color="000000"/>
              <w:right w:val="single" w:sz="8" w:space="0" w:color="000000"/>
            </w:tcBorders>
          </w:tcPr>
          <w:p w14:paraId="157B1526" w14:textId="77777777" w:rsidR="00C55D99" w:rsidRPr="005E1D1C" w:rsidRDefault="00C55D99" w:rsidP="00C55D99">
            <w:pPr>
              <w:jc w:val="center"/>
              <w:rPr>
                <w:rFonts w:ascii="標楷體" w:eastAsia="標楷體" w:hAnsi="標楷體" w:cs="標楷體"/>
                <w:color w:val="000000" w:themeColor="text1"/>
                <w:sz w:val="24"/>
                <w:szCs w:val="24"/>
              </w:rPr>
            </w:pPr>
            <w:r w:rsidRPr="005E1D1C">
              <w:rPr>
                <w:rFonts w:ascii="標楷體" w:eastAsia="標楷體" w:hAnsi="標楷體" w:cs="標楷體" w:hint="eastAsia"/>
                <w:color w:val="000000" w:themeColor="text1"/>
                <w:sz w:val="24"/>
                <w:szCs w:val="24"/>
              </w:rPr>
              <w:t>第</w:t>
            </w:r>
            <w:r>
              <w:rPr>
                <w:rFonts w:ascii="標楷體" w:eastAsia="標楷體" w:hAnsi="標楷體" w:cs="標楷體" w:hint="eastAsia"/>
                <w:color w:val="000000" w:themeColor="text1"/>
                <w:sz w:val="24"/>
                <w:szCs w:val="24"/>
              </w:rPr>
              <w:t>9</w:t>
            </w:r>
            <w:r w:rsidRPr="005E1D1C">
              <w:rPr>
                <w:rFonts w:ascii="標楷體" w:eastAsia="標楷體" w:hAnsi="標楷體" w:cs="標楷體" w:hint="eastAsia"/>
                <w:color w:val="000000" w:themeColor="text1"/>
                <w:sz w:val="24"/>
                <w:szCs w:val="24"/>
              </w:rPr>
              <w:t>週</w:t>
            </w:r>
          </w:p>
        </w:tc>
        <w:tc>
          <w:tcPr>
            <w:tcW w:w="1701" w:type="dxa"/>
            <w:tcBorders>
              <w:top w:val="single" w:sz="8" w:space="0" w:color="000000"/>
              <w:left w:val="single" w:sz="8" w:space="0" w:color="000000"/>
              <w:bottom w:val="single" w:sz="8" w:space="0" w:color="000000"/>
              <w:right w:val="single" w:sz="8" w:space="0" w:color="000000"/>
            </w:tcBorders>
          </w:tcPr>
          <w:p w14:paraId="2DE70E73" w14:textId="77777777" w:rsidR="00C55D99" w:rsidRPr="00C55D99" w:rsidRDefault="00C55D99" w:rsidP="00C55D99">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tr-Ⅳ-1 能將所習得的知識正確的連結到所觀察到的自然現象及實驗數據，並推論出其中的關聯，進而運用習得的知識來解釋自己論點的正確性。</w:t>
            </w:r>
          </w:p>
          <w:p w14:paraId="14221BBC" w14:textId="77777777" w:rsidR="00C55D99" w:rsidRPr="00C55D99" w:rsidRDefault="00C55D99" w:rsidP="00C55D99">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ai-Ⅳ-3 透過所學到的科學知識和科學探索的各種方法，解釋自然現象發生的原因，建立科學學習的自信心。</w:t>
            </w:r>
          </w:p>
          <w:p w14:paraId="7B8EB97C" w14:textId="77777777" w:rsidR="00C55D99" w:rsidRPr="00C55D99" w:rsidRDefault="00C55D99" w:rsidP="00C55D99">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ah-Ⅳ-2 應用所學到的科學知識與科學探究方法，幫助自己做出最佳的決定。</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2D6EC11C"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Jd-Ⅳ-2 酸鹼強度與pH值的關係。</w:t>
            </w:r>
          </w:p>
          <w:p w14:paraId="0CF31AC7"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Jd-Ⅳ-3 實驗認識廣用指示劑及pH計。</w:t>
            </w:r>
          </w:p>
          <w:p w14:paraId="65570255"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Jd-Ⅳ-4 水溶液中氫離子與氫氧根離子的關係。</w:t>
            </w:r>
          </w:p>
          <w:p w14:paraId="56016001"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Jd-Ⅳ-5 酸、鹼、鹽類在日常生活中的應用與危險性。</w:t>
            </w:r>
          </w:p>
          <w:p w14:paraId="0DCCDA23"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Jd-Ⅳ-6 實驗認識酸與鹼中和生成鹽和水，並可放出熱量而使溫度變化。</w:t>
            </w:r>
          </w:p>
          <w:p w14:paraId="06D9270B"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Jb-Ⅳ-3 不同的離子在水溶液中可能會發生沉澱、酸鹼中和及氧化還原等反應。</w:t>
            </w: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53BB788F" w14:textId="77777777" w:rsidR="00C55D99" w:rsidRPr="00C55D99" w:rsidRDefault="00C55D99" w:rsidP="00C55D99">
            <w:pPr>
              <w:rPr>
                <w:rFonts w:asciiTheme="minorEastAsia" w:hAnsiTheme="minorEastAsia" w:cs="標楷體"/>
                <w:color w:val="auto"/>
                <w:sz w:val="16"/>
                <w:szCs w:val="16"/>
              </w:rPr>
            </w:pPr>
            <w:r w:rsidRPr="00C55D99">
              <w:rPr>
                <w:rFonts w:asciiTheme="minorEastAsia" w:hAnsiTheme="minorEastAsia" w:cs="標楷體" w:hint="eastAsia"/>
                <w:color w:val="auto"/>
                <w:sz w:val="16"/>
                <w:szCs w:val="16"/>
              </w:rPr>
              <w:t>第三章 電解質與酸鹼反應</w:t>
            </w:r>
          </w:p>
          <w:p w14:paraId="5A0CDC31" w14:textId="77777777" w:rsidR="00C55D99" w:rsidRPr="00C55D99" w:rsidRDefault="00C55D99" w:rsidP="00C55D99">
            <w:pPr>
              <w:rPr>
                <w:rFonts w:asciiTheme="minorEastAsia" w:hAnsiTheme="minorEastAsia" w:cs="標楷體"/>
                <w:color w:val="auto"/>
                <w:sz w:val="16"/>
                <w:szCs w:val="16"/>
              </w:rPr>
            </w:pPr>
            <w:r w:rsidRPr="00C55D99">
              <w:rPr>
                <w:rFonts w:asciiTheme="minorEastAsia" w:hAnsiTheme="minorEastAsia" w:cs="標楷體" w:hint="eastAsia"/>
                <w:color w:val="auto"/>
                <w:sz w:val="16"/>
                <w:szCs w:val="16"/>
              </w:rPr>
              <w:t>3-3酸鹼的濃度</w:t>
            </w:r>
          </w:p>
        </w:tc>
        <w:tc>
          <w:tcPr>
            <w:tcW w:w="70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3A682043" w14:textId="77777777" w:rsidR="00C55D99" w:rsidRPr="00C55D99" w:rsidRDefault="00C55D99" w:rsidP="00C55D99">
            <w:pPr>
              <w:jc w:val="center"/>
              <w:rPr>
                <w:rFonts w:asciiTheme="minorEastAsia" w:hAnsiTheme="minorEastAsia"/>
                <w:color w:val="auto"/>
                <w:sz w:val="16"/>
                <w:szCs w:val="16"/>
              </w:rPr>
            </w:pPr>
            <w:r w:rsidRPr="00C55D99">
              <w:rPr>
                <w:rFonts w:asciiTheme="minorEastAsia" w:hAnsiTheme="minorEastAsia" w:cs="標楷體" w:hint="eastAsia"/>
                <w:color w:val="auto"/>
                <w:sz w:val="16"/>
                <w:szCs w:val="16"/>
              </w:rPr>
              <w:t>3</w:t>
            </w:r>
          </w:p>
        </w:tc>
        <w:tc>
          <w:tcPr>
            <w:tcW w:w="226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496BBF19"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1.講解廣用試紙可以檢測物質的酸鹼性，其顏色變化由酸性→中性→鹼性，依序為紅→橙→黃→綠→藍→靛→紫，與彩虹的顏色順序相同。</w:t>
            </w:r>
          </w:p>
          <w:p w14:paraId="458EFF25"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2.以廣用試紙檢驗食醋、純水和小蘇打，觀察液體顏色的變化，再比對色碼表，讀出其pH值。</w:t>
            </w:r>
          </w:p>
          <w:p w14:paraId="19DEF8D9"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3.介紹生活中常見的物質，知道常見物質包括酸性、中性和鹼性，人體中也有不同的酸鹼性。</w:t>
            </w:r>
          </w:p>
          <w:p w14:paraId="19FD5E79"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4.以pH計檢驗食醋、純水和小蘇打的pH值。</w:t>
            </w:r>
          </w:p>
          <w:p w14:paraId="281DFFEE"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5.連結「自然暖身操」提問，讓學生知道酸鹼物質的濃度越高，水溶液表現出的性質就越明顯。</w:t>
            </w:r>
          </w:p>
          <w:p w14:paraId="21F01B3D"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6.以「自然暖身操」為例引入，提問：若被螞蟻叮咬，抹肥皂水能減緩腫痛的原理是什麼呢？</w:t>
            </w:r>
          </w:p>
          <w:p w14:paraId="1351BB78"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7.操作實驗前，叮嚀學生本實驗的安全規則，若皮膚不慎接觸酸、鹼性物質時，須先用大量清水沖洗。</w:t>
            </w:r>
          </w:p>
          <w:p w14:paraId="4191A8EF"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8.說明實驗的操作，並叮嚀學生觀察混合液溫度的變化。提問學生鹽酸與氫氧化鈉水溶液混合時，混合液溫度的變化。</w:t>
            </w:r>
          </w:p>
          <w:p w14:paraId="0C0AB776"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9.引導思考溶液蒸發後的殘餘物質可能為何。</w:t>
            </w:r>
          </w:p>
          <w:p w14:paraId="122CED28"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10.說明酸性溶液與鹼性溶液的反應是放熱反應，反應過程中溶液的pH值變大，表示溶液中氫離子濃度變小。</w:t>
            </w:r>
          </w:p>
          <w:p w14:paraId="6092CF5A"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11.講解酸性溶液與鹼性溶液的化學反應稱為中和反應。</w:t>
            </w:r>
          </w:p>
          <w:p w14:paraId="7B2995E5"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12.說明鹽酸與氫氧化鈉水溶液反應時，鹽酸中的H</w:t>
            </w:r>
            <w:r w:rsidRPr="00C55D99">
              <w:rPr>
                <w:rFonts w:asciiTheme="minorEastAsia" w:hAnsiTheme="minorEastAsia" w:cs="新細明體"/>
                <w:color w:val="auto"/>
                <w:sz w:val="16"/>
                <w:szCs w:val="16"/>
                <w:vertAlign w:val="superscript"/>
              </w:rPr>
              <w:t>＋</w:t>
            </w:r>
            <w:r w:rsidRPr="00C55D99">
              <w:rPr>
                <w:rFonts w:asciiTheme="minorEastAsia" w:hAnsiTheme="minorEastAsia" w:cs="新細明體"/>
                <w:color w:val="auto"/>
                <w:sz w:val="16"/>
                <w:szCs w:val="16"/>
              </w:rPr>
              <w:t>會與OH</w:t>
            </w:r>
            <w:r w:rsidRPr="00C55D99">
              <w:rPr>
                <w:rFonts w:asciiTheme="minorEastAsia" w:hAnsiTheme="minorEastAsia" w:cs="新細明體"/>
                <w:color w:val="auto"/>
                <w:sz w:val="16"/>
                <w:szCs w:val="16"/>
                <w:vertAlign w:val="superscript"/>
              </w:rPr>
              <w:t>－</w:t>
            </w:r>
            <w:r w:rsidRPr="00C55D99">
              <w:rPr>
                <w:rFonts w:asciiTheme="minorEastAsia" w:hAnsiTheme="minorEastAsia" w:cs="新細明體"/>
                <w:color w:val="auto"/>
                <w:sz w:val="16"/>
                <w:szCs w:val="16"/>
              </w:rPr>
              <w:t>結合成水，並說明鹽酸中加入氫氧化鈉溶液，H</w:t>
            </w:r>
            <w:r w:rsidRPr="00C55D99">
              <w:rPr>
                <w:rFonts w:asciiTheme="minorEastAsia" w:hAnsiTheme="minorEastAsia" w:cs="新細明體"/>
                <w:color w:val="auto"/>
                <w:sz w:val="16"/>
                <w:szCs w:val="16"/>
                <w:vertAlign w:val="superscript"/>
              </w:rPr>
              <w:t>＋</w:t>
            </w:r>
            <w:r w:rsidRPr="00C55D99">
              <w:rPr>
                <w:rFonts w:asciiTheme="minorEastAsia" w:hAnsiTheme="minorEastAsia" w:cs="新細明體"/>
                <w:color w:val="auto"/>
                <w:sz w:val="16"/>
                <w:szCs w:val="16"/>
              </w:rPr>
              <w:t>與OH</w:t>
            </w:r>
            <w:r w:rsidRPr="00C55D99">
              <w:rPr>
                <w:rFonts w:asciiTheme="minorEastAsia" w:hAnsiTheme="minorEastAsia" w:cs="新細明體"/>
                <w:color w:val="auto"/>
                <w:sz w:val="16"/>
                <w:szCs w:val="16"/>
                <w:vertAlign w:val="superscript"/>
              </w:rPr>
              <w:t>－</w:t>
            </w:r>
            <w:r w:rsidRPr="00C55D99">
              <w:rPr>
                <w:rFonts w:asciiTheme="minorEastAsia" w:hAnsiTheme="minorEastAsia" w:cs="新細明體"/>
                <w:color w:val="auto"/>
                <w:sz w:val="16"/>
                <w:szCs w:val="16"/>
              </w:rPr>
              <w:t>的濃度變化。</w:t>
            </w:r>
          </w:p>
          <w:p w14:paraId="0568691B"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13.提問學生鹽酸與氫氧化鈉反應，蒸乾後的晶體是什麼物質。</w:t>
            </w:r>
          </w:p>
          <w:p w14:paraId="1194EE7A"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14.鹽酸與氫氧化鈉水溶液混合時，溶液中只有H</w:t>
            </w:r>
            <w:r w:rsidRPr="00C55D99">
              <w:rPr>
                <w:rFonts w:asciiTheme="minorEastAsia" w:hAnsiTheme="minorEastAsia" w:cs="新細明體"/>
                <w:color w:val="auto"/>
                <w:sz w:val="16"/>
                <w:szCs w:val="16"/>
                <w:vertAlign w:val="superscript"/>
              </w:rPr>
              <w:t>＋</w:t>
            </w:r>
            <w:r w:rsidRPr="00C55D99">
              <w:rPr>
                <w:rFonts w:asciiTheme="minorEastAsia" w:hAnsiTheme="minorEastAsia" w:cs="新細明體"/>
                <w:color w:val="auto"/>
                <w:sz w:val="16"/>
                <w:szCs w:val="16"/>
              </w:rPr>
              <w:t>與OH</w:t>
            </w:r>
            <w:r w:rsidRPr="00C55D99">
              <w:rPr>
                <w:rFonts w:asciiTheme="minorEastAsia" w:hAnsiTheme="minorEastAsia" w:cs="新細明體"/>
                <w:color w:val="auto"/>
                <w:sz w:val="16"/>
                <w:szCs w:val="16"/>
                <w:vertAlign w:val="superscript"/>
              </w:rPr>
              <w:t>－</w:t>
            </w:r>
            <w:r w:rsidRPr="00C55D99">
              <w:rPr>
                <w:rFonts w:asciiTheme="minorEastAsia" w:hAnsiTheme="minorEastAsia" w:cs="新細明體"/>
                <w:color w:val="auto"/>
                <w:sz w:val="16"/>
                <w:szCs w:val="16"/>
              </w:rPr>
              <w:t>反應生成水，而氯離子和鈉離子仍然溶於水中，沒有發生反應。</w:t>
            </w:r>
          </w:p>
          <w:p w14:paraId="47AA89B9" w14:textId="198D849B" w:rsidR="00C55D99" w:rsidRPr="00C55D99" w:rsidRDefault="00C55D99" w:rsidP="00C55D99">
            <w:pPr>
              <w:ind w:left="-22" w:hanging="7"/>
              <w:rPr>
                <w:rFonts w:asciiTheme="minorEastAsia" w:hAnsiTheme="minorEastAsia" w:cs="標楷體"/>
                <w:color w:val="auto"/>
                <w:sz w:val="16"/>
                <w:szCs w:val="16"/>
              </w:rPr>
            </w:pPr>
            <w:r w:rsidRPr="00C55D99">
              <w:rPr>
                <w:rFonts w:asciiTheme="minorEastAsia" w:hAnsiTheme="minorEastAsia" w:cs="新細明體"/>
                <w:color w:val="auto"/>
                <w:sz w:val="16"/>
                <w:szCs w:val="16"/>
              </w:rPr>
              <w:t>15.說明酸鹼中和反應後會產生水和鹽類。</w:t>
            </w:r>
          </w:p>
        </w:tc>
        <w:tc>
          <w:tcPr>
            <w:tcW w:w="141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4B6D7260" w14:textId="77777777" w:rsidR="00C55D99" w:rsidRPr="00C55D99" w:rsidRDefault="00C55D99" w:rsidP="00C55D99">
            <w:pPr>
              <w:ind w:left="-29" w:firstLine="0"/>
              <w:rPr>
                <w:rFonts w:asciiTheme="minorEastAsia" w:hAnsiTheme="minorEastAsia" w:cs="標楷體"/>
                <w:color w:val="auto"/>
                <w:sz w:val="16"/>
                <w:szCs w:val="16"/>
              </w:rPr>
            </w:pPr>
            <w:r>
              <w:rPr>
                <w:rFonts w:asciiTheme="minorEastAsia" w:hAnsiTheme="minorEastAsia" w:cs="標楷體" w:hint="eastAsia"/>
                <w:color w:val="auto"/>
                <w:sz w:val="16"/>
                <w:szCs w:val="16"/>
              </w:rPr>
              <w:t>1.</w:t>
            </w:r>
            <w:r w:rsidRPr="00C55D99">
              <w:rPr>
                <w:rFonts w:asciiTheme="minorEastAsia" w:hAnsiTheme="minorEastAsia" w:cs="標楷體" w:hint="eastAsia"/>
                <w:color w:val="auto"/>
                <w:sz w:val="16"/>
                <w:szCs w:val="16"/>
              </w:rPr>
              <w:t>紙筆評量</w:t>
            </w:r>
          </w:p>
          <w:p w14:paraId="40C9B806" w14:textId="77777777" w:rsidR="00C55D99" w:rsidRPr="00C55D99" w:rsidRDefault="00C55D99" w:rsidP="00C55D99">
            <w:pPr>
              <w:ind w:left="-29" w:firstLine="0"/>
              <w:rPr>
                <w:rFonts w:asciiTheme="minorEastAsia" w:hAnsiTheme="minorEastAsia" w:cs="標楷體"/>
                <w:color w:val="auto"/>
                <w:sz w:val="16"/>
                <w:szCs w:val="16"/>
              </w:rPr>
            </w:pPr>
            <w:r>
              <w:rPr>
                <w:rFonts w:asciiTheme="minorEastAsia" w:hAnsiTheme="minorEastAsia" w:cs="標楷體" w:hint="eastAsia"/>
                <w:color w:val="auto"/>
                <w:sz w:val="16"/>
                <w:szCs w:val="16"/>
              </w:rPr>
              <w:t>2.</w:t>
            </w:r>
            <w:r w:rsidRPr="00C55D99">
              <w:rPr>
                <w:rFonts w:asciiTheme="minorEastAsia" w:hAnsiTheme="minorEastAsia" w:cs="標楷體" w:hint="eastAsia"/>
                <w:color w:val="auto"/>
                <w:sz w:val="16"/>
                <w:szCs w:val="16"/>
              </w:rPr>
              <w:t>觀察記錄</w:t>
            </w:r>
          </w:p>
          <w:p w14:paraId="747260CF" w14:textId="15A58E48" w:rsidR="00C55D99" w:rsidRPr="00C55D99" w:rsidRDefault="00C55D99" w:rsidP="00C55D99">
            <w:pPr>
              <w:ind w:left="-22" w:hanging="7"/>
              <w:rPr>
                <w:rFonts w:asciiTheme="minorEastAsia" w:hAnsiTheme="minorEastAsia" w:cs="標楷體"/>
                <w:color w:val="auto"/>
                <w:sz w:val="16"/>
                <w:szCs w:val="16"/>
              </w:rPr>
            </w:pPr>
            <w:r>
              <w:rPr>
                <w:rFonts w:asciiTheme="minorEastAsia" w:hAnsiTheme="minorEastAsia" w:cs="標楷體" w:hint="eastAsia"/>
                <w:color w:val="auto"/>
                <w:sz w:val="16"/>
                <w:szCs w:val="16"/>
              </w:rPr>
              <w:t>3.</w:t>
            </w:r>
            <w:r w:rsidRPr="00C55D99">
              <w:rPr>
                <w:rFonts w:asciiTheme="minorEastAsia" w:hAnsiTheme="minorEastAsia" w:cs="標楷體" w:hint="eastAsia"/>
                <w:color w:val="auto"/>
                <w:sz w:val="16"/>
                <w:szCs w:val="16"/>
              </w:rPr>
              <w:t>實作評量</w:t>
            </w:r>
          </w:p>
        </w:tc>
        <w:tc>
          <w:tcPr>
            <w:tcW w:w="141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62F8E6E6" w14:textId="77777777" w:rsidR="00C55D99" w:rsidRPr="007E4A4A" w:rsidRDefault="00C55D99" w:rsidP="00C55D99">
            <w:pPr>
              <w:ind w:left="-22" w:hanging="7"/>
              <w:rPr>
                <w:rFonts w:asciiTheme="minorEastAsia" w:hAnsiTheme="minorEastAsia" w:cs="標楷體"/>
                <w:color w:val="auto"/>
                <w:sz w:val="16"/>
                <w:szCs w:val="16"/>
              </w:rPr>
            </w:pPr>
          </w:p>
        </w:tc>
        <w:tc>
          <w:tcPr>
            <w:tcW w:w="1784" w:type="dxa"/>
            <w:tcBorders>
              <w:top w:val="single" w:sz="8" w:space="0" w:color="000000"/>
              <w:left w:val="nil"/>
              <w:bottom w:val="single" w:sz="8" w:space="0" w:color="000000"/>
              <w:right w:val="single" w:sz="8" w:space="0" w:color="000000"/>
            </w:tcBorders>
          </w:tcPr>
          <w:p w14:paraId="01BEEF95" w14:textId="77777777" w:rsidR="00C55D99" w:rsidRPr="00C55D99" w:rsidRDefault="00C55D99" w:rsidP="00C55D99">
            <w:pPr>
              <w:adjustRightInd w:val="0"/>
              <w:snapToGrid w:val="0"/>
              <w:spacing w:line="0" w:lineRule="atLeast"/>
              <w:ind w:hanging="7"/>
              <w:jc w:val="left"/>
              <w:rPr>
                <w:rFonts w:asciiTheme="minorEastAsia" w:hAnsiTheme="minorEastAsia" w:cs="標楷體"/>
                <w:color w:val="auto"/>
                <w:sz w:val="16"/>
                <w:szCs w:val="16"/>
              </w:rPr>
            </w:pPr>
          </w:p>
        </w:tc>
      </w:tr>
      <w:tr w:rsidR="00C55D99" w:rsidRPr="00C55D99" w14:paraId="376B7CF2" w14:textId="77777777" w:rsidTr="00416D41">
        <w:trPr>
          <w:trHeight w:val="332"/>
          <w:jc w:val="center"/>
        </w:trPr>
        <w:tc>
          <w:tcPr>
            <w:tcW w:w="1247" w:type="dxa"/>
            <w:tcBorders>
              <w:top w:val="single" w:sz="8" w:space="0" w:color="000000"/>
              <w:left w:val="single" w:sz="8" w:space="0" w:color="000000"/>
              <w:bottom w:val="single" w:sz="8" w:space="0" w:color="000000"/>
              <w:right w:val="single" w:sz="8" w:space="0" w:color="000000"/>
            </w:tcBorders>
          </w:tcPr>
          <w:p w14:paraId="5063DC8F" w14:textId="77777777" w:rsidR="00C55D99" w:rsidRPr="005E1D1C" w:rsidRDefault="00C55D99" w:rsidP="00C55D99">
            <w:pPr>
              <w:jc w:val="center"/>
              <w:rPr>
                <w:rFonts w:ascii="標楷體" w:eastAsia="標楷體" w:hAnsi="標楷體" w:cs="標楷體"/>
                <w:color w:val="000000" w:themeColor="text1"/>
                <w:sz w:val="24"/>
                <w:szCs w:val="24"/>
              </w:rPr>
            </w:pPr>
            <w:r w:rsidRPr="005E1D1C">
              <w:rPr>
                <w:rFonts w:ascii="標楷體" w:eastAsia="標楷體" w:hAnsi="標楷體" w:cs="標楷體" w:hint="eastAsia"/>
                <w:color w:val="000000" w:themeColor="text1"/>
                <w:sz w:val="24"/>
                <w:szCs w:val="24"/>
              </w:rPr>
              <w:t>第1</w:t>
            </w:r>
            <w:r>
              <w:rPr>
                <w:rFonts w:ascii="標楷體" w:eastAsia="標楷體" w:hAnsi="標楷體" w:cs="標楷體" w:hint="eastAsia"/>
                <w:color w:val="000000" w:themeColor="text1"/>
                <w:sz w:val="24"/>
                <w:szCs w:val="24"/>
              </w:rPr>
              <w:t>0</w:t>
            </w:r>
            <w:r w:rsidRPr="005E1D1C">
              <w:rPr>
                <w:rFonts w:ascii="標楷體" w:eastAsia="標楷體" w:hAnsi="標楷體" w:cs="標楷體" w:hint="eastAsia"/>
                <w:color w:val="000000" w:themeColor="text1"/>
                <w:sz w:val="24"/>
                <w:szCs w:val="24"/>
              </w:rPr>
              <w:t>週</w:t>
            </w:r>
          </w:p>
        </w:tc>
        <w:tc>
          <w:tcPr>
            <w:tcW w:w="1701" w:type="dxa"/>
            <w:tcBorders>
              <w:top w:val="single" w:sz="8" w:space="0" w:color="000000"/>
              <w:left w:val="single" w:sz="8" w:space="0" w:color="000000"/>
              <w:bottom w:val="single" w:sz="8" w:space="0" w:color="000000"/>
              <w:right w:val="single" w:sz="8" w:space="0" w:color="000000"/>
            </w:tcBorders>
          </w:tcPr>
          <w:p w14:paraId="22114360" w14:textId="77777777" w:rsidR="00C55D99" w:rsidRPr="00C55D99" w:rsidRDefault="00C55D99" w:rsidP="00C55D99">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tr-Ⅳ-1 能將所習得的知識正確的連結到所觀察到的自然現象及實驗數據，並推論出其中的關聯，進而運用習得的知識來解釋自己論點的正確性。</w:t>
            </w:r>
          </w:p>
          <w:p w14:paraId="0B528329" w14:textId="77777777" w:rsidR="00C55D99" w:rsidRPr="00C55D99" w:rsidRDefault="00C55D99" w:rsidP="00C55D99">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ai-Ⅳ-3 透過所學到的科學知識和科學探索的各種方法，解釋自然現象發生的原因，建立科學學習的自信心。</w:t>
            </w:r>
          </w:p>
          <w:p w14:paraId="777E61BB" w14:textId="77777777" w:rsidR="00C55D99" w:rsidRPr="00C55D99" w:rsidRDefault="00C55D99" w:rsidP="00C55D99">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ti-Ⅳ-1 能依據已知的自然科學知識概念，經由自我或團體探索與討論的過程，想像當使用的觀察方法或實驗方法改變時，其結果可能產生的差異；並能嘗試在指導下以創新思考和方法得到新的模型、成品或結果。</w:t>
            </w:r>
          </w:p>
          <w:p w14:paraId="467838B9" w14:textId="77777777" w:rsidR="00C55D99" w:rsidRPr="00C55D99" w:rsidRDefault="00C55D99" w:rsidP="00C55D99">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tm-Ⅳ-1 能從實驗過程、合作討論中理解較複雜的自然界模型，並能評估不同模型的優點和限制，進能應用在後續的科學理解或生活。</w:t>
            </w:r>
          </w:p>
          <w:p w14:paraId="0D24D95E" w14:textId="77777777" w:rsidR="00C55D99" w:rsidRPr="00C55D99" w:rsidRDefault="00C55D99" w:rsidP="00C55D99">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pa-Ⅳ-1 能分析歸納、製作圖表、使用資訊及數學等方法，整理資訊或數據。</w:t>
            </w:r>
          </w:p>
          <w:p w14:paraId="59B39B8D" w14:textId="77777777" w:rsidR="00C55D99" w:rsidRPr="00C55D99" w:rsidRDefault="00C55D99" w:rsidP="00C55D99">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pe-Ⅳ-1 能辨明多個自變項、應變項並計劃適當次數的測試、預測活動的可能結果。在教師或教科書的指導或說明下，能了解探究的計畫，並進而能根據問題特性、資源（例如：設備、時間）等因素，規劃具有可信度（例如：多次測量等）的探究活動。</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5A635719"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Jd-Ⅳ-6 實驗認識酸與鹼中和生成鹽和水，並可放出熱量而使溫度變化。</w:t>
            </w:r>
          </w:p>
          <w:p w14:paraId="301142FC"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Jb-Ⅳ-3 不同的離子在水溶液中可能會發生沉澱、酸鹼中和及氧化還原等反應。</w:t>
            </w:r>
          </w:p>
          <w:p w14:paraId="21437C6A"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Jd-Ⅳ-5 酸、鹼、鹽類在日常生活中的應用與危險性。</w:t>
            </w:r>
          </w:p>
          <w:p w14:paraId="3508B132"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Je-Ⅳ-1 實驗認識化學反應速率及影響反應速率的因素，例如：本性、溫度、濃度、接觸面積及催化劑。</w:t>
            </w: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298297F8" w14:textId="77777777" w:rsidR="00C55D99" w:rsidRPr="00C55D99" w:rsidRDefault="00C55D99" w:rsidP="00C55D99">
            <w:pPr>
              <w:rPr>
                <w:rFonts w:asciiTheme="minorEastAsia" w:hAnsiTheme="minorEastAsia" w:cs="標楷體"/>
                <w:color w:val="auto"/>
                <w:sz w:val="16"/>
                <w:szCs w:val="16"/>
              </w:rPr>
            </w:pPr>
            <w:r w:rsidRPr="00C55D99">
              <w:rPr>
                <w:rFonts w:asciiTheme="minorEastAsia" w:hAnsiTheme="minorEastAsia" w:cs="標楷體" w:hint="eastAsia"/>
                <w:color w:val="auto"/>
                <w:sz w:val="16"/>
                <w:szCs w:val="16"/>
              </w:rPr>
              <w:t>第三章 電解質與酸鹼反應</w:t>
            </w:r>
          </w:p>
          <w:p w14:paraId="120CBF8A" w14:textId="77777777" w:rsidR="00C55D99" w:rsidRPr="00C55D99" w:rsidRDefault="00C55D99" w:rsidP="00C55D99">
            <w:pPr>
              <w:rPr>
                <w:rFonts w:asciiTheme="minorEastAsia" w:hAnsiTheme="minorEastAsia" w:cs="標楷體"/>
                <w:color w:val="auto"/>
                <w:sz w:val="16"/>
                <w:szCs w:val="16"/>
              </w:rPr>
            </w:pPr>
            <w:r w:rsidRPr="00C55D99">
              <w:rPr>
                <w:rFonts w:asciiTheme="minorEastAsia" w:hAnsiTheme="minorEastAsia" w:cs="標楷體" w:hint="eastAsia"/>
                <w:color w:val="auto"/>
                <w:sz w:val="16"/>
                <w:szCs w:val="16"/>
              </w:rPr>
              <w:t>3-4酸鹼中和</w:t>
            </w:r>
          </w:p>
        </w:tc>
        <w:tc>
          <w:tcPr>
            <w:tcW w:w="70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0E1CDEB0" w14:textId="77777777" w:rsidR="00C55D99" w:rsidRPr="00C55D99" w:rsidRDefault="00C55D99" w:rsidP="00C55D99">
            <w:pPr>
              <w:jc w:val="center"/>
              <w:rPr>
                <w:rFonts w:asciiTheme="minorEastAsia" w:hAnsiTheme="minorEastAsia"/>
                <w:color w:val="auto"/>
                <w:sz w:val="16"/>
                <w:szCs w:val="16"/>
              </w:rPr>
            </w:pPr>
            <w:r w:rsidRPr="00C55D99">
              <w:rPr>
                <w:rFonts w:asciiTheme="minorEastAsia" w:hAnsiTheme="minorEastAsia" w:cs="標楷體" w:hint="eastAsia"/>
                <w:color w:val="auto"/>
                <w:sz w:val="16"/>
                <w:szCs w:val="16"/>
              </w:rPr>
              <w:t>3</w:t>
            </w:r>
          </w:p>
        </w:tc>
        <w:tc>
          <w:tcPr>
            <w:tcW w:w="226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1488A106"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1.建立以下概念：發生中和反應時，共同產物是水；酸或鹼的種類改變時，會產生不同種類的鹽。</w:t>
            </w:r>
          </w:p>
          <w:p w14:paraId="58960DAA"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2.探討生活中的酸鹼中和，並且討論其作用與影響。</w:t>
            </w:r>
          </w:p>
          <w:p w14:paraId="0F970C3A"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3.說明自然界中易溶於水和難溶於水的鹽類，有何不同的現象，並提問學生海水中的鹽分由來。</w:t>
            </w:r>
          </w:p>
          <w:p w14:paraId="30BCBBE7"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4.講授鹽類的溶解程度不盡相同，水中反應所產生的鹽，如果是易溶於水，則不會出現沉澱現象，如果鹽難溶於水，則會出現沉澱現象，並舉例說明。</w:t>
            </w:r>
          </w:p>
          <w:p w14:paraId="5381548C"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5.介紹常見鹽類的性質與用途，說出碳酸鈉與碳酸氫鈉的性質。</w:t>
            </w:r>
          </w:p>
          <w:p w14:paraId="23957194"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6.可搭配探究科學大小事「發福的糖」，進一步了解小蘇打粉的應用。</w:t>
            </w:r>
          </w:p>
          <w:p w14:paraId="3732F1C4"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7.發泡錠的溶解時，產生的泡泡為什麼有時很多、有時很少？再由節日的煙火、廚房鐵製用品的生鏽引起興趣，再引入反應速率快慢的情形。</w:t>
            </w:r>
          </w:p>
          <w:p w14:paraId="3871AC1E"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8.評量學生是否知道化學反應速率有快慢之分以及是否能舉例。</w:t>
            </w:r>
          </w:p>
          <w:p w14:paraId="7BE4D269"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9.化學反應的快慢可以用反應速率來表示，而反應速率可藉由觀察反應物或生成物的變化量得知。</w:t>
            </w:r>
          </w:p>
          <w:p w14:paraId="14690C58"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10.以鐵在空氣中容易生鏽，金久置不會生鏽為例，說明性質會影響反應速率的快慢。</w:t>
            </w:r>
          </w:p>
          <w:p w14:paraId="1D0B4BBC"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11.提問學生「示範實驗的結果要如何解釋呢？」經過討論後，再以粒子碰撞的觀點說明濃度與反應速率的關係。</w:t>
            </w:r>
          </w:p>
          <w:p w14:paraId="556534E0"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12.為什麼烤肉時吹風會讓使木炭燃燒更旺盛？引導學生思考濃度對反應速率的影響以及日常生活的應用。</w:t>
            </w:r>
          </w:p>
          <w:p w14:paraId="26AA5D74"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13.提示學生可嘗試用前面的粒子碰撞的觀點說明示範實驗，老師再以說明表面積與反應速率的關係。</w:t>
            </w:r>
          </w:p>
          <w:p w14:paraId="70CFEA14"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14.利用動腦時間，讓學生參考課本圖繪出以塊狀大理石和粉末狀大理石繪出大理石顆粒越小，反應速率越快的原因。此外，也請學生回顧本冊實驗2．1，想一想如果鎂帶換成鎂粉會有差異嗎？為什麼鎂用鎂帶，但鋅和銅都是用粉，卻不影響排序呢？</w:t>
            </w:r>
          </w:p>
          <w:p w14:paraId="7353F148"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15.以火媒棒等例子引導思考表面積對反應速率的影響以及生活應用。</w:t>
            </w:r>
          </w:p>
          <w:p w14:paraId="765C4646"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16.進行反應速率實驗。讓學生先預測溫度越高，反應速率是越快還是越慢或是沒有影響？</w:t>
            </w:r>
          </w:p>
          <w:p w14:paraId="0497B958" w14:textId="4D00D3A8" w:rsidR="00C55D99" w:rsidRPr="00C55D99" w:rsidRDefault="00C55D99" w:rsidP="00C55D99">
            <w:pPr>
              <w:ind w:left="-22" w:hanging="7"/>
              <w:rPr>
                <w:rFonts w:asciiTheme="minorEastAsia" w:hAnsiTheme="minorEastAsia" w:cs="標楷體"/>
                <w:color w:val="auto"/>
                <w:sz w:val="16"/>
                <w:szCs w:val="16"/>
              </w:rPr>
            </w:pPr>
            <w:r w:rsidRPr="00C55D99">
              <w:rPr>
                <w:rFonts w:asciiTheme="minorEastAsia" w:hAnsiTheme="minorEastAsia" w:cs="新細明體"/>
                <w:color w:val="auto"/>
                <w:sz w:val="16"/>
                <w:szCs w:val="16"/>
              </w:rPr>
              <w:t>17.請在通風良好處並配戴口罩進行。引導學生理解實驗設計，每次黃色硫沉澱遮住十字，就代表生成一定的量，因此所需時間越短者，反應速率越快。歸納引導出溫度越高，反應速率越快的概念。</w:t>
            </w:r>
          </w:p>
        </w:tc>
        <w:tc>
          <w:tcPr>
            <w:tcW w:w="141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4A953C86" w14:textId="77777777" w:rsidR="00C55D99" w:rsidRPr="00C55D99" w:rsidRDefault="00C55D99" w:rsidP="00C55D99">
            <w:pPr>
              <w:ind w:left="-29" w:firstLine="0"/>
              <w:rPr>
                <w:rFonts w:asciiTheme="minorEastAsia" w:hAnsiTheme="minorEastAsia" w:cs="標楷體"/>
                <w:color w:val="auto"/>
                <w:sz w:val="16"/>
                <w:szCs w:val="16"/>
              </w:rPr>
            </w:pPr>
            <w:r>
              <w:rPr>
                <w:rFonts w:asciiTheme="minorEastAsia" w:hAnsiTheme="minorEastAsia" w:cs="標楷體" w:hint="eastAsia"/>
                <w:color w:val="auto"/>
                <w:sz w:val="16"/>
                <w:szCs w:val="16"/>
              </w:rPr>
              <w:t>1.</w:t>
            </w:r>
            <w:r w:rsidRPr="00C55D99">
              <w:rPr>
                <w:rFonts w:asciiTheme="minorEastAsia" w:hAnsiTheme="minorEastAsia" w:cs="標楷體" w:hint="eastAsia"/>
                <w:color w:val="auto"/>
                <w:sz w:val="16"/>
                <w:szCs w:val="16"/>
              </w:rPr>
              <w:t>紙筆評量</w:t>
            </w:r>
          </w:p>
          <w:p w14:paraId="5A3FCAB4" w14:textId="77777777" w:rsidR="00C55D99" w:rsidRPr="00C55D99" w:rsidRDefault="00C55D99" w:rsidP="00C55D99">
            <w:pPr>
              <w:ind w:left="-29" w:firstLine="0"/>
              <w:rPr>
                <w:rFonts w:asciiTheme="minorEastAsia" w:hAnsiTheme="minorEastAsia" w:cs="標楷體"/>
                <w:color w:val="auto"/>
                <w:sz w:val="16"/>
                <w:szCs w:val="16"/>
              </w:rPr>
            </w:pPr>
            <w:r>
              <w:rPr>
                <w:rFonts w:asciiTheme="minorEastAsia" w:hAnsiTheme="minorEastAsia" w:cs="標楷體" w:hint="eastAsia"/>
                <w:color w:val="auto"/>
                <w:sz w:val="16"/>
                <w:szCs w:val="16"/>
              </w:rPr>
              <w:t>2.</w:t>
            </w:r>
            <w:r w:rsidRPr="00C55D99">
              <w:rPr>
                <w:rFonts w:asciiTheme="minorEastAsia" w:hAnsiTheme="minorEastAsia" w:cs="標楷體" w:hint="eastAsia"/>
                <w:color w:val="auto"/>
                <w:sz w:val="16"/>
                <w:szCs w:val="16"/>
              </w:rPr>
              <w:t>觀察記錄</w:t>
            </w:r>
          </w:p>
          <w:p w14:paraId="4BAE094F" w14:textId="5C50360D" w:rsidR="00C55D99" w:rsidRPr="00C55D99" w:rsidRDefault="00C55D99" w:rsidP="00C55D99">
            <w:pPr>
              <w:ind w:left="-22" w:hanging="7"/>
              <w:rPr>
                <w:rFonts w:asciiTheme="minorEastAsia" w:hAnsiTheme="minorEastAsia" w:cs="標楷體"/>
                <w:color w:val="auto"/>
                <w:sz w:val="16"/>
                <w:szCs w:val="16"/>
              </w:rPr>
            </w:pPr>
            <w:r>
              <w:rPr>
                <w:rFonts w:asciiTheme="minorEastAsia" w:hAnsiTheme="minorEastAsia" w:cs="標楷體" w:hint="eastAsia"/>
                <w:color w:val="auto"/>
                <w:sz w:val="16"/>
                <w:szCs w:val="16"/>
              </w:rPr>
              <w:t>3.</w:t>
            </w:r>
            <w:r w:rsidRPr="00C55D99">
              <w:rPr>
                <w:rFonts w:asciiTheme="minorEastAsia" w:hAnsiTheme="minorEastAsia" w:cs="標楷體" w:hint="eastAsia"/>
                <w:color w:val="auto"/>
                <w:sz w:val="16"/>
                <w:szCs w:val="16"/>
              </w:rPr>
              <w:t>實作評量</w:t>
            </w:r>
          </w:p>
        </w:tc>
        <w:tc>
          <w:tcPr>
            <w:tcW w:w="141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6EA7F935" w14:textId="77777777" w:rsidR="00C55D99" w:rsidRPr="007E4A4A" w:rsidRDefault="00C55D99" w:rsidP="00C55D99">
            <w:pPr>
              <w:ind w:left="-22" w:hanging="7"/>
              <w:rPr>
                <w:rFonts w:asciiTheme="minorEastAsia" w:hAnsiTheme="minorEastAsia" w:cs="標楷體"/>
                <w:color w:val="auto"/>
                <w:sz w:val="16"/>
                <w:szCs w:val="16"/>
              </w:rPr>
            </w:pPr>
          </w:p>
        </w:tc>
        <w:tc>
          <w:tcPr>
            <w:tcW w:w="1784" w:type="dxa"/>
            <w:tcBorders>
              <w:top w:val="single" w:sz="8" w:space="0" w:color="000000"/>
              <w:left w:val="nil"/>
              <w:bottom w:val="single" w:sz="8" w:space="0" w:color="000000"/>
              <w:right w:val="single" w:sz="8" w:space="0" w:color="000000"/>
            </w:tcBorders>
          </w:tcPr>
          <w:p w14:paraId="3D105A78" w14:textId="77777777" w:rsidR="00C55D99" w:rsidRPr="00C55D99" w:rsidRDefault="00C55D99" w:rsidP="00C55D99">
            <w:pPr>
              <w:adjustRightInd w:val="0"/>
              <w:snapToGrid w:val="0"/>
              <w:spacing w:line="0" w:lineRule="atLeast"/>
              <w:ind w:hanging="7"/>
              <w:jc w:val="left"/>
              <w:rPr>
                <w:rFonts w:asciiTheme="minorEastAsia" w:hAnsiTheme="minorEastAsia" w:cs="標楷體"/>
                <w:color w:val="auto"/>
                <w:sz w:val="16"/>
                <w:szCs w:val="16"/>
              </w:rPr>
            </w:pPr>
          </w:p>
        </w:tc>
      </w:tr>
      <w:tr w:rsidR="00C55D99" w:rsidRPr="00C55D99" w14:paraId="4A5591B4" w14:textId="77777777" w:rsidTr="00416D41">
        <w:trPr>
          <w:trHeight w:val="332"/>
          <w:jc w:val="center"/>
        </w:trPr>
        <w:tc>
          <w:tcPr>
            <w:tcW w:w="1247" w:type="dxa"/>
            <w:tcBorders>
              <w:top w:val="single" w:sz="8" w:space="0" w:color="000000"/>
              <w:left w:val="single" w:sz="8" w:space="0" w:color="000000"/>
              <w:bottom w:val="single" w:sz="8" w:space="0" w:color="000000"/>
              <w:right w:val="single" w:sz="8" w:space="0" w:color="000000"/>
            </w:tcBorders>
          </w:tcPr>
          <w:p w14:paraId="31A5111A" w14:textId="77777777" w:rsidR="00C55D99" w:rsidRPr="005E1D1C" w:rsidRDefault="00C55D99" w:rsidP="00C55D99">
            <w:pPr>
              <w:jc w:val="center"/>
              <w:rPr>
                <w:rFonts w:ascii="標楷體" w:eastAsia="標楷體" w:hAnsi="標楷體" w:cs="標楷體"/>
                <w:color w:val="000000" w:themeColor="text1"/>
                <w:sz w:val="24"/>
                <w:szCs w:val="24"/>
              </w:rPr>
            </w:pPr>
            <w:r w:rsidRPr="005E1D1C">
              <w:rPr>
                <w:rFonts w:ascii="標楷體" w:eastAsia="標楷體" w:hAnsi="標楷體" w:cs="標楷體" w:hint="eastAsia"/>
                <w:color w:val="000000" w:themeColor="text1"/>
                <w:sz w:val="24"/>
                <w:szCs w:val="24"/>
              </w:rPr>
              <w:t>第1</w:t>
            </w:r>
            <w:r>
              <w:rPr>
                <w:rFonts w:ascii="標楷體" w:eastAsia="標楷體" w:hAnsi="標楷體" w:cs="標楷體" w:hint="eastAsia"/>
                <w:color w:val="000000" w:themeColor="text1"/>
                <w:sz w:val="24"/>
                <w:szCs w:val="24"/>
              </w:rPr>
              <w:t>1</w:t>
            </w:r>
            <w:r w:rsidRPr="005E1D1C">
              <w:rPr>
                <w:rFonts w:ascii="標楷體" w:eastAsia="標楷體" w:hAnsi="標楷體" w:cs="標楷體" w:hint="eastAsia"/>
                <w:color w:val="000000" w:themeColor="text1"/>
                <w:sz w:val="24"/>
                <w:szCs w:val="24"/>
              </w:rPr>
              <w:t>週</w:t>
            </w:r>
          </w:p>
        </w:tc>
        <w:tc>
          <w:tcPr>
            <w:tcW w:w="1701" w:type="dxa"/>
            <w:tcBorders>
              <w:top w:val="single" w:sz="8" w:space="0" w:color="000000"/>
              <w:left w:val="single" w:sz="8" w:space="0" w:color="000000"/>
              <w:bottom w:val="single" w:sz="8" w:space="0" w:color="000000"/>
              <w:right w:val="single" w:sz="8" w:space="0" w:color="000000"/>
            </w:tcBorders>
          </w:tcPr>
          <w:p w14:paraId="248DED56" w14:textId="77777777" w:rsidR="00C55D99" w:rsidRPr="00C55D99" w:rsidRDefault="00C55D99" w:rsidP="00C55D99">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ti-Ⅳ-1 能依據已知的自然科學知識概念，經由自我或團體探索與討論的過程，想像當使用的觀察方法或實驗方法改變時，其結果可能產生的差異；並能嘗試在指導下以創新思考和方法得到新的模型、成品或結果。</w:t>
            </w:r>
          </w:p>
          <w:p w14:paraId="73D6BC61" w14:textId="77777777" w:rsidR="00C55D99" w:rsidRPr="00C55D99" w:rsidRDefault="00C55D99" w:rsidP="00C55D99">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tm-Ⅳ-1 能從實驗過程、合作討論中理解較複雜的自然界模型，並能評估不同模型的優點和限制，進能應用在後續的科學理解或生活。</w:t>
            </w:r>
          </w:p>
          <w:p w14:paraId="1005C1AA" w14:textId="77777777" w:rsidR="00C55D99" w:rsidRPr="00C55D99" w:rsidRDefault="00C55D99" w:rsidP="00C55D99">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pa-Ⅳ-1 能分析歸納、製作圖表、使用資訊及數學等方法，整理資訊或數據。</w:t>
            </w:r>
          </w:p>
          <w:p w14:paraId="47E343F0" w14:textId="77777777" w:rsidR="00C55D99" w:rsidRPr="00C55D99" w:rsidRDefault="00C55D99" w:rsidP="00C55D99">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pe-Ⅳ-1 能辨明多個自變項、應變項並計劃適當次數的測試、預測活動的可能結果。在教師或教科書的指導或說明下，能了解探究的計畫，並進而能根據問題特性、資源（例如：設備、時間）等因素，規劃具有可信度（例如：多次測量等）的探究活動。</w:t>
            </w:r>
          </w:p>
          <w:p w14:paraId="74B23C54" w14:textId="77777777" w:rsidR="00C55D99" w:rsidRPr="00C55D99" w:rsidRDefault="00C55D99" w:rsidP="00C55D99">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pa-Ⅳ-2 能運用科學原理、思考智能、數學等方法，從（所得的）資訊或數據，形成解釋、發現新知、獲知因果關係、解決問題或是發現新的問題。並能將自己的探究結果和同學的結果或其他相關的資訊比較對照，相互檢核，確認結果。</w:t>
            </w:r>
          </w:p>
          <w:p w14:paraId="74C1632A" w14:textId="77777777" w:rsidR="00C55D99" w:rsidRPr="00C55D99" w:rsidRDefault="00C55D99" w:rsidP="00C55D99">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tr-Ⅳ-1 能將所習得的知識正確的連結到所觀察到的自然現象及實驗數據，並推論出其中的關聯，進而運用習得的知識來解釋自己論點的正確性。</w:t>
            </w:r>
          </w:p>
          <w:p w14:paraId="3A063DD1" w14:textId="77777777" w:rsidR="00C55D99" w:rsidRPr="00C55D99" w:rsidRDefault="00C55D99" w:rsidP="00C55D99">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ai-Ⅳ-3 透過所學到的科學知識和科學探索的各種方法，解釋自然現象發生的原因，建立科學學習的自信心。</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1C7E42A2"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Je-Ⅳ-1 實驗認識化學反應速率及影響反應速率的因素，例如：本性、溫度、濃度、接觸面積及催化劑。</w:t>
            </w:r>
          </w:p>
          <w:p w14:paraId="32CF142C"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Je-Ⅳ-2 可逆反應。</w:t>
            </w:r>
          </w:p>
          <w:p w14:paraId="4D45B539"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Je-Ⅳ-3 化學平衡及溫度、濃度如何影響化學平衡的因素。</w:t>
            </w: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0646325D" w14:textId="77777777" w:rsidR="00C55D99" w:rsidRPr="00C55D99" w:rsidRDefault="00C55D99" w:rsidP="00C55D99">
            <w:pPr>
              <w:rPr>
                <w:rFonts w:asciiTheme="minorEastAsia" w:hAnsiTheme="minorEastAsia" w:cs="標楷體"/>
                <w:color w:val="auto"/>
                <w:sz w:val="16"/>
                <w:szCs w:val="16"/>
              </w:rPr>
            </w:pPr>
            <w:r w:rsidRPr="00C55D99">
              <w:rPr>
                <w:rFonts w:asciiTheme="minorEastAsia" w:hAnsiTheme="minorEastAsia" w:cs="標楷體" w:hint="eastAsia"/>
                <w:color w:val="auto"/>
                <w:sz w:val="16"/>
                <w:szCs w:val="16"/>
              </w:rPr>
              <w:t>第四章 反應速率與平衡</w:t>
            </w:r>
          </w:p>
          <w:p w14:paraId="4E06C76A" w14:textId="77777777" w:rsidR="00C55D99" w:rsidRPr="00C55D99" w:rsidRDefault="00C55D99" w:rsidP="00C55D99">
            <w:pPr>
              <w:rPr>
                <w:rFonts w:asciiTheme="minorEastAsia" w:hAnsiTheme="minorEastAsia" w:cs="標楷體"/>
                <w:color w:val="auto"/>
                <w:sz w:val="16"/>
                <w:szCs w:val="16"/>
              </w:rPr>
            </w:pPr>
            <w:r w:rsidRPr="00C55D99">
              <w:rPr>
                <w:rFonts w:asciiTheme="minorEastAsia" w:hAnsiTheme="minorEastAsia" w:cs="標楷體" w:hint="eastAsia"/>
                <w:color w:val="auto"/>
                <w:sz w:val="16"/>
                <w:szCs w:val="16"/>
              </w:rPr>
              <w:t>4-1反應速率</w:t>
            </w:r>
          </w:p>
        </w:tc>
        <w:tc>
          <w:tcPr>
            <w:tcW w:w="70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751D1F19" w14:textId="77777777" w:rsidR="00C55D99" w:rsidRPr="00C55D99" w:rsidRDefault="00C55D99" w:rsidP="00C55D99">
            <w:pPr>
              <w:jc w:val="center"/>
              <w:rPr>
                <w:rFonts w:asciiTheme="minorEastAsia" w:hAnsiTheme="minorEastAsia"/>
                <w:color w:val="auto"/>
                <w:sz w:val="16"/>
                <w:szCs w:val="16"/>
              </w:rPr>
            </w:pPr>
            <w:r w:rsidRPr="00C55D99">
              <w:rPr>
                <w:rFonts w:asciiTheme="minorEastAsia" w:hAnsiTheme="minorEastAsia" w:cs="標楷體" w:hint="eastAsia"/>
                <w:color w:val="auto"/>
                <w:sz w:val="16"/>
                <w:szCs w:val="16"/>
              </w:rPr>
              <w:t>3</w:t>
            </w:r>
          </w:p>
        </w:tc>
        <w:tc>
          <w:tcPr>
            <w:tcW w:w="226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532CF35F"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1.以國小及上學期學過的氧氣製備實驗為例，並搭配課本圖，讓學生理解加入紅蘿蔔或二氧化錳等物質，產生氧氣的速率較快，並進一步探討紅蘿蔔及二氧化錳在實驗中扮演的角色。</w:t>
            </w:r>
          </w:p>
          <w:p w14:paraId="7E816FEE"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2.說明催化劑的定義，並說明催化劑在化學反應式中的寫法。</w:t>
            </w:r>
          </w:p>
          <w:p w14:paraId="46AFF74B"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3.介紹生物體內的催化劑—酵素，連結七年級生物課程所學。再提問「雙氧水碰觸到受傷的傷口，產生有氧氣的泡沫(參考知識快遞的例子)」加深學生對於催化作用的生活連結。</w:t>
            </w:r>
          </w:p>
          <w:p w14:paraId="67AEDF92"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4.最後再引入催化劑在日常生活中的應用，例如觸媒轉換器、哈柏法製氨。</w:t>
            </w:r>
          </w:p>
          <w:p w14:paraId="3AC3D063"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5.呼應「自然暖身操」提問，了解溫度會影響發泡錠的反應速率，可由產生的氣泡和溶解的狀況觀察到。</w:t>
            </w:r>
          </w:p>
          <w:p w14:paraId="051E3278"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6.以「自然暖身操」為例引入，讓學生想想看為什麼兩杯水的水量會不同？進一步引導學生思考何謂動態平衡。</w:t>
            </w:r>
          </w:p>
          <w:p w14:paraId="7282EA86"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7.說明動態平衡需在密閉系統中進行，以巨觀來看，不產生變化，但微觀上，粒子仍繼續進行運動，在物理變化或化學反應中都可能發生。</w:t>
            </w:r>
          </w:p>
          <w:p w14:paraId="236C1B14"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8.舉例說明可逆反應的意義，例如無水硫酸銅遇到水會變色是可逆的，並說明可逆反應的表示法。</w:t>
            </w:r>
          </w:p>
          <w:p w14:paraId="0557A69C"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10.舉例說明有些化學反應為可逆反應；有些化學反應則為不可逆反應。說明可逆反應與不可逆反應的意義。</w:t>
            </w:r>
          </w:p>
          <w:p w14:paraId="0E9F6812"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11.以硫酸銅含水與否的顏色變化，說明反應平衡是一種動態平衡。</w:t>
            </w:r>
          </w:p>
          <w:p w14:paraId="14683343"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12.說明在化學平衡中，若改變反應物或生成物的濃度、溫度和壓力等，會使平衡向正反應或逆反應的方向進行，直到正、逆反應速率相等時，又會達到新的平衡。</w:t>
            </w:r>
          </w:p>
          <w:p w14:paraId="793EEA01" w14:textId="7C835812" w:rsidR="00C55D99" w:rsidRPr="00C55D99" w:rsidRDefault="00C55D99" w:rsidP="00C55D99">
            <w:pPr>
              <w:ind w:left="-22" w:hanging="7"/>
              <w:rPr>
                <w:rFonts w:asciiTheme="minorEastAsia" w:hAnsiTheme="minorEastAsia" w:cs="標楷體"/>
                <w:color w:val="auto"/>
                <w:sz w:val="16"/>
                <w:szCs w:val="16"/>
              </w:rPr>
            </w:pPr>
            <w:r w:rsidRPr="00C55D99">
              <w:rPr>
                <w:rFonts w:asciiTheme="minorEastAsia" w:hAnsiTheme="minorEastAsia" w:cs="新細明體"/>
                <w:color w:val="auto"/>
                <w:sz w:val="16"/>
                <w:szCs w:val="16"/>
              </w:rPr>
              <w:t>13.說明鉻酸鉀溶液在酸、鹼性溶液中的顏色變化。評量學生是否知道鉻酸根離子與二鉻酸根離子顏色的不同。</w:t>
            </w:r>
          </w:p>
        </w:tc>
        <w:tc>
          <w:tcPr>
            <w:tcW w:w="141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4073FD37" w14:textId="77777777" w:rsidR="00C55D99" w:rsidRPr="00C55D99" w:rsidRDefault="00C55D99" w:rsidP="00C55D99">
            <w:pPr>
              <w:ind w:left="-29" w:firstLine="0"/>
              <w:rPr>
                <w:rFonts w:asciiTheme="minorEastAsia" w:hAnsiTheme="minorEastAsia" w:cs="標楷體"/>
                <w:color w:val="auto"/>
                <w:sz w:val="16"/>
                <w:szCs w:val="16"/>
              </w:rPr>
            </w:pPr>
            <w:r>
              <w:rPr>
                <w:rFonts w:asciiTheme="minorEastAsia" w:hAnsiTheme="minorEastAsia" w:cs="標楷體" w:hint="eastAsia"/>
                <w:color w:val="auto"/>
                <w:sz w:val="16"/>
                <w:szCs w:val="16"/>
              </w:rPr>
              <w:t>1.</w:t>
            </w:r>
            <w:r w:rsidRPr="00C55D99">
              <w:rPr>
                <w:rFonts w:asciiTheme="minorEastAsia" w:hAnsiTheme="minorEastAsia" w:cs="標楷體" w:hint="eastAsia"/>
                <w:color w:val="auto"/>
                <w:sz w:val="16"/>
                <w:szCs w:val="16"/>
              </w:rPr>
              <w:t>紙筆評量</w:t>
            </w:r>
          </w:p>
          <w:p w14:paraId="3CC5F701" w14:textId="77777777" w:rsidR="00C55D99" w:rsidRPr="00C55D99" w:rsidRDefault="00C55D99" w:rsidP="00C55D99">
            <w:pPr>
              <w:ind w:left="-29" w:firstLine="0"/>
              <w:rPr>
                <w:rFonts w:asciiTheme="minorEastAsia" w:hAnsiTheme="minorEastAsia" w:cs="標楷體"/>
                <w:color w:val="auto"/>
                <w:sz w:val="16"/>
                <w:szCs w:val="16"/>
              </w:rPr>
            </w:pPr>
            <w:r>
              <w:rPr>
                <w:rFonts w:asciiTheme="minorEastAsia" w:hAnsiTheme="minorEastAsia" w:cs="標楷體" w:hint="eastAsia"/>
                <w:color w:val="auto"/>
                <w:sz w:val="16"/>
                <w:szCs w:val="16"/>
              </w:rPr>
              <w:t>2.</w:t>
            </w:r>
            <w:r w:rsidRPr="00C55D99">
              <w:rPr>
                <w:rFonts w:asciiTheme="minorEastAsia" w:hAnsiTheme="minorEastAsia" w:cs="標楷體" w:hint="eastAsia"/>
                <w:color w:val="auto"/>
                <w:sz w:val="16"/>
                <w:szCs w:val="16"/>
              </w:rPr>
              <w:t>觀察記錄</w:t>
            </w:r>
          </w:p>
          <w:p w14:paraId="7DA4262A" w14:textId="11A1BAE8" w:rsidR="00C55D99" w:rsidRPr="00C55D99" w:rsidRDefault="00C55D99" w:rsidP="00C55D99">
            <w:pPr>
              <w:ind w:left="-22" w:hanging="7"/>
              <w:rPr>
                <w:rFonts w:asciiTheme="minorEastAsia" w:hAnsiTheme="minorEastAsia" w:cs="標楷體"/>
                <w:color w:val="auto"/>
                <w:sz w:val="16"/>
                <w:szCs w:val="16"/>
              </w:rPr>
            </w:pPr>
            <w:r>
              <w:rPr>
                <w:rFonts w:asciiTheme="minorEastAsia" w:hAnsiTheme="minorEastAsia" w:cs="標楷體" w:hint="eastAsia"/>
                <w:color w:val="auto"/>
                <w:sz w:val="16"/>
                <w:szCs w:val="16"/>
              </w:rPr>
              <w:t>3.</w:t>
            </w:r>
            <w:r w:rsidRPr="00C55D99">
              <w:rPr>
                <w:rFonts w:asciiTheme="minorEastAsia" w:hAnsiTheme="minorEastAsia" w:cs="標楷體" w:hint="eastAsia"/>
                <w:color w:val="auto"/>
                <w:sz w:val="16"/>
                <w:szCs w:val="16"/>
              </w:rPr>
              <w:t>實作評量</w:t>
            </w:r>
          </w:p>
        </w:tc>
        <w:tc>
          <w:tcPr>
            <w:tcW w:w="141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1D591890" w14:textId="21614034" w:rsidR="00C55D99" w:rsidRPr="007E4A4A" w:rsidRDefault="007E4A4A" w:rsidP="00C55D99">
            <w:pPr>
              <w:ind w:left="-22" w:hanging="7"/>
              <w:rPr>
                <w:rFonts w:asciiTheme="minorEastAsia" w:hAnsiTheme="minorEastAsia" w:cs="標楷體"/>
                <w:color w:val="auto"/>
                <w:sz w:val="16"/>
                <w:szCs w:val="16"/>
              </w:rPr>
            </w:pPr>
            <w:r w:rsidRPr="007E4A4A">
              <w:rPr>
                <w:rFonts w:asciiTheme="minorEastAsia" w:hAnsiTheme="minorEastAsia" w:cs="DFKaiShu-SB-Estd-BF" w:hint="eastAsia"/>
                <w:color w:val="auto"/>
                <w:sz w:val="16"/>
                <w:szCs w:val="16"/>
              </w:rPr>
              <w:t>閱</w:t>
            </w:r>
            <w:r w:rsidRPr="007E4A4A">
              <w:rPr>
                <w:rFonts w:asciiTheme="minorEastAsia" w:hAnsiTheme="minorEastAsia" w:cs="新細明體" w:hint="eastAsia"/>
                <w:color w:val="auto"/>
                <w:sz w:val="16"/>
                <w:szCs w:val="16"/>
              </w:rPr>
              <w:t>讀</w:t>
            </w:r>
            <w:r w:rsidRPr="007E4A4A">
              <w:rPr>
                <w:rFonts w:asciiTheme="minorEastAsia" w:hAnsiTheme="minorEastAsia" w:cs="AVGmdBU" w:hint="eastAsia"/>
                <w:color w:val="auto"/>
                <w:sz w:val="16"/>
                <w:szCs w:val="16"/>
              </w:rPr>
              <w:t>素養：科普閱讀—科學家故事 哈柏</w:t>
            </w:r>
          </w:p>
        </w:tc>
        <w:tc>
          <w:tcPr>
            <w:tcW w:w="1784" w:type="dxa"/>
            <w:tcBorders>
              <w:top w:val="single" w:sz="8" w:space="0" w:color="000000"/>
              <w:left w:val="nil"/>
              <w:bottom w:val="single" w:sz="8" w:space="0" w:color="000000"/>
              <w:right w:val="single" w:sz="8" w:space="0" w:color="000000"/>
            </w:tcBorders>
          </w:tcPr>
          <w:p w14:paraId="7E10172A" w14:textId="77777777" w:rsidR="00C55D99" w:rsidRPr="00C55D99" w:rsidRDefault="00C55D99" w:rsidP="00C55D99">
            <w:pPr>
              <w:adjustRightInd w:val="0"/>
              <w:snapToGrid w:val="0"/>
              <w:spacing w:line="0" w:lineRule="atLeast"/>
              <w:ind w:hanging="7"/>
              <w:jc w:val="left"/>
              <w:rPr>
                <w:rFonts w:asciiTheme="minorEastAsia" w:hAnsiTheme="minorEastAsia" w:cs="標楷體"/>
                <w:color w:val="auto"/>
                <w:sz w:val="16"/>
                <w:szCs w:val="16"/>
              </w:rPr>
            </w:pPr>
          </w:p>
        </w:tc>
      </w:tr>
      <w:tr w:rsidR="00C55D99" w:rsidRPr="00C55D99" w14:paraId="0137E199" w14:textId="77777777" w:rsidTr="00416D41">
        <w:trPr>
          <w:trHeight w:val="332"/>
          <w:jc w:val="center"/>
        </w:trPr>
        <w:tc>
          <w:tcPr>
            <w:tcW w:w="1247" w:type="dxa"/>
            <w:tcBorders>
              <w:top w:val="single" w:sz="8" w:space="0" w:color="000000"/>
              <w:left w:val="single" w:sz="8" w:space="0" w:color="000000"/>
              <w:bottom w:val="single" w:sz="8" w:space="0" w:color="000000"/>
              <w:right w:val="single" w:sz="8" w:space="0" w:color="000000"/>
            </w:tcBorders>
          </w:tcPr>
          <w:p w14:paraId="4FC39283" w14:textId="77777777" w:rsidR="00C55D99" w:rsidRPr="005E1D1C" w:rsidRDefault="00C55D99" w:rsidP="00C55D99">
            <w:pPr>
              <w:jc w:val="center"/>
              <w:rPr>
                <w:rFonts w:ascii="標楷體" w:eastAsia="標楷體" w:hAnsi="標楷體" w:cs="標楷體"/>
                <w:color w:val="000000" w:themeColor="text1"/>
                <w:sz w:val="24"/>
                <w:szCs w:val="24"/>
              </w:rPr>
            </w:pPr>
            <w:r w:rsidRPr="005E1D1C">
              <w:rPr>
                <w:rFonts w:ascii="標楷體" w:eastAsia="標楷體" w:hAnsi="標楷體" w:cs="標楷體" w:hint="eastAsia"/>
                <w:color w:val="000000" w:themeColor="text1"/>
                <w:sz w:val="24"/>
                <w:szCs w:val="24"/>
              </w:rPr>
              <w:t>第1</w:t>
            </w:r>
            <w:r>
              <w:rPr>
                <w:rFonts w:ascii="標楷體" w:eastAsia="標楷體" w:hAnsi="標楷體" w:cs="標楷體" w:hint="eastAsia"/>
                <w:color w:val="000000" w:themeColor="text1"/>
                <w:sz w:val="24"/>
                <w:szCs w:val="24"/>
              </w:rPr>
              <w:t>2</w:t>
            </w:r>
            <w:r w:rsidRPr="005E1D1C">
              <w:rPr>
                <w:rFonts w:ascii="標楷體" w:eastAsia="標楷體" w:hAnsi="標楷體" w:cs="標楷體" w:hint="eastAsia"/>
                <w:color w:val="000000" w:themeColor="text1"/>
                <w:sz w:val="24"/>
                <w:szCs w:val="24"/>
              </w:rPr>
              <w:t>週</w:t>
            </w:r>
          </w:p>
        </w:tc>
        <w:tc>
          <w:tcPr>
            <w:tcW w:w="1701" w:type="dxa"/>
            <w:tcBorders>
              <w:top w:val="single" w:sz="8" w:space="0" w:color="000000"/>
              <w:left w:val="single" w:sz="8" w:space="0" w:color="000000"/>
              <w:bottom w:val="single" w:sz="8" w:space="0" w:color="000000"/>
              <w:right w:val="single" w:sz="8" w:space="0" w:color="000000"/>
            </w:tcBorders>
          </w:tcPr>
          <w:p w14:paraId="1CD8898D" w14:textId="77777777" w:rsidR="00C55D99" w:rsidRPr="00C55D99" w:rsidRDefault="00C55D99" w:rsidP="00C55D99">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tr-Ⅳ-1 能將所習得的知識正確的連結到所觀察到的自然現象及實驗數據，並推論出其中的關聯，進而運用習得的知識來解釋自己論點的正確性。</w:t>
            </w:r>
          </w:p>
          <w:p w14:paraId="3A21B785" w14:textId="77777777" w:rsidR="00C55D99" w:rsidRPr="00C55D99" w:rsidRDefault="00C55D99" w:rsidP="00C55D99">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pa-Ⅳ-2 能運用科學原理、思考智能、數學等方法，從（所得的）資訊或數據，形成解釋、發現新知、獲知因果關係、解決問題或是發現新的問題。並能將自己的探究結果和同學的結果或其他相關的資訊比較對照，相互檢核，確認結果。</w:t>
            </w:r>
          </w:p>
          <w:p w14:paraId="3A8A463A" w14:textId="77777777" w:rsidR="00C55D99" w:rsidRPr="00C55D99" w:rsidRDefault="00C55D99" w:rsidP="00C55D99">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an-Ⅳ-2 分辨科學知識的確定性和持久性，會因科學研究的時空背景不同而有所變化。</w:t>
            </w:r>
          </w:p>
          <w:p w14:paraId="65B501E6" w14:textId="77777777" w:rsidR="00C55D99" w:rsidRPr="00C55D99" w:rsidRDefault="00C55D99" w:rsidP="00C55D99">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ai-Ⅳ-3 透過所學到的科學知識和科學探索的各種方法，解釋自然現象發生的原因，建立科學學習的自信心。</w:t>
            </w:r>
          </w:p>
          <w:p w14:paraId="6C16C4CB" w14:textId="77777777" w:rsidR="00C55D99" w:rsidRPr="00C55D99" w:rsidRDefault="00C55D99" w:rsidP="00C55D99">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pa-Ⅳ-2 能運用科學原理、思考智能、數學等方法，從（所得的）資訊或數據，形成解釋、發現新知、獲知因果關係、解決問題或是發現新的問題。並能將自己的探究結果和同學的結果或其他相關的資訊比較對照，相互檢核，確認結果。</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4088A3B2"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Je-Ⅳ-2 可逆反應。</w:t>
            </w:r>
          </w:p>
          <w:p w14:paraId="54FCB88F"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Je-Ⅳ-3 化學平衡及溫度、濃度如何影響化學平衡的因素。</w:t>
            </w:r>
          </w:p>
          <w:p w14:paraId="7E411811"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Jf-Ⅳ-1 有機化合物與無機化合物的重要特徵。</w:t>
            </w:r>
          </w:p>
          <w:p w14:paraId="22454761"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Cb-Ⅳ-3 分子式相同會因原子排列方式不同而形成不同的物質。</w:t>
            </w:r>
          </w:p>
          <w:p w14:paraId="56D009D0"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Jf-Ⅳ-2 生活中常見的烷類、醇類、有機酸及酯類。</w:t>
            </w:r>
          </w:p>
          <w:p w14:paraId="06154589"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Nc-Ⅳ-3 化石燃料的形成與特性。</w:t>
            </w:r>
          </w:p>
          <w:p w14:paraId="79194B7E"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Ma-Ⅳ-3 不同的材料對生活及社會的影響。</w:t>
            </w:r>
          </w:p>
          <w:p w14:paraId="5A721FDA"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Jf-Ⅳ-3 酯化與皂化反應。</w:t>
            </w: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673CCA6E" w14:textId="77777777" w:rsidR="00C55D99" w:rsidRPr="00C55D99" w:rsidRDefault="00C55D99" w:rsidP="00C55D99">
            <w:pPr>
              <w:rPr>
                <w:rFonts w:asciiTheme="minorEastAsia" w:hAnsiTheme="minorEastAsia" w:cs="標楷體"/>
                <w:color w:val="auto"/>
                <w:sz w:val="16"/>
                <w:szCs w:val="16"/>
              </w:rPr>
            </w:pPr>
            <w:r w:rsidRPr="00C55D99">
              <w:rPr>
                <w:rFonts w:asciiTheme="minorEastAsia" w:hAnsiTheme="minorEastAsia" w:cs="標楷體" w:hint="eastAsia"/>
                <w:color w:val="auto"/>
                <w:sz w:val="16"/>
                <w:szCs w:val="16"/>
              </w:rPr>
              <w:t>第四章 反應速率與平衡</w:t>
            </w:r>
          </w:p>
          <w:p w14:paraId="222ECECE" w14:textId="77777777" w:rsidR="00C55D99" w:rsidRPr="00C55D99" w:rsidRDefault="00C55D99" w:rsidP="00C55D99">
            <w:pPr>
              <w:rPr>
                <w:rFonts w:asciiTheme="minorEastAsia" w:hAnsiTheme="minorEastAsia" w:cs="標楷體"/>
                <w:color w:val="auto"/>
                <w:sz w:val="16"/>
                <w:szCs w:val="16"/>
              </w:rPr>
            </w:pPr>
            <w:r w:rsidRPr="00C55D99">
              <w:rPr>
                <w:rFonts w:asciiTheme="minorEastAsia" w:hAnsiTheme="minorEastAsia" w:cs="標楷體" w:hint="eastAsia"/>
                <w:color w:val="auto"/>
                <w:sz w:val="16"/>
                <w:szCs w:val="16"/>
              </w:rPr>
              <w:t>4-2可逆反應與平衡</w:t>
            </w:r>
          </w:p>
          <w:p w14:paraId="78C07D70" w14:textId="77777777" w:rsidR="00C55D99" w:rsidRPr="00C55D99" w:rsidRDefault="00C55D99" w:rsidP="00C55D99">
            <w:pPr>
              <w:rPr>
                <w:rFonts w:asciiTheme="minorEastAsia" w:hAnsiTheme="minorEastAsia" w:cs="標楷體"/>
                <w:color w:val="auto"/>
                <w:sz w:val="16"/>
                <w:szCs w:val="16"/>
              </w:rPr>
            </w:pPr>
            <w:r w:rsidRPr="00C55D99">
              <w:rPr>
                <w:rFonts w:asciiTheme="minorEastAsia" w:hAnsiTheme="minorEastAsia" w:cs="標楷體" w:hint="eastAsia"/>
                <w:color w:val="auto"/>
                <w:sz w:val="16"/>
                <w:szCs w:val="16"/>
              </w:rPr>
              <w:t>第五章 有機化合物</w:t>
            </w:r>
          </w:p>
          <w:p w14:paraId="0B993245" w14:textId="77777777" w:rsidR="00C55D99" w:rsidRPr="00C55D99" w:rsidRDefault="00C55D99" w:rsidP="00C55D99">
            <w:pPr>
              <w:rPr>
                <w:rFonts w:asciiTheme="minorEastAsia" w:hAnsiTheme="minorEastAsia" w:cs="標楷體"/>
                <w:color w:val="auto"/>
                <w:sz w:val="16"/>
                <w:szCs w:val="16"/>
              </w:rPr>
            </w:pPr>
            <w:r w:rsidRPr="00C55D99">
              <w:rPr>
                <w:rFonts w:asciiTheme="minorEastAsia" w:hAnsiTheme="minorEastAsia" w:cs="標楷體" w:hint="eastAsia"/>
                <w:color w:val="auto"/>
                <w:sz w:val="16"/>
                <w:szCs w:val="16"/>
              </w:rPr>
              <w:t>5-1認識有機化合物</w:t>
            </w:r>
          </w:p>
          <w:p w14:paraId="0F2A28DB" w14:textId="77777777" w:rsidR="00C55D99" w:rsidRPr="00C55D99" w:rsidRDefault="00C55D99" w:rsidP="00C55D99">
            <w:pPr>
              <w:rPr>
                <w:rFonts w:asciiTheme="minorEastAsia" w:hAnsiTheme="minorEastAsia" w:cs="標楷體"/>
                <w:color w:val="auto"/>
                <w:sz w:val="16"/>
                <w:szCs w:val="16"/>
              </w:rPr>
            </w:pPr>
            <w:r w:rsidRPr="00C55D99">
              <w:rPr>
                <w:rFonts w:asciiTheme="minorEastAsia" w:hAnsiTheme="minorEastAsia" w:cs="標楷體" w:hint="eastAsia"/>
                <w:color w:val="auto"/>
                <w:sz w:val="16"/>
                <w:szCs w:val="16"/>
              </w:rPr>
              <w:t>5-2常見的有機化合物</w:t>
            </w:r>
          </w:p>
        </w:tc>
        <w:tc>
          <w:tcPr>
            <w:tcW w:w="70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5F6E1E57" w14:textId="77777777" w:rsidR="00C55D99" w:rsidRPr="00C55D99" w:rsidRDefault="00C55D99" w:rsidP="00C55D99">
            <w:pPr>
              <w:jc w:val="center"/>
              <w:rPr>
                <w:rFonts w:asciiTheme="minorEastAsia" w:hAnsiTheme="minorEastAsia"/>
                <w:color w:val="auto"/>
                <w:sz w:val="16"/>
                <w:szCs w:val="16"/>
              </w:rPr>
            </w:pPr>
            <w:r w:rsidRPr="00C55D99">
              <w:rPr>
                <w:rFonts w:asciiTheme="minorEastAsia" w:hAnsiTheme="minorEastAsia" w:cs="標楷體" w:hint="eastAsia"/>
                <w:color w:val="auto"/>
                <w:sz w:val="16"/>
                <w:szCs w:val="16"/>
              </w:rPr>
              <w:t>3</w:t>
            </w:r>
          </w:p>
        </w:tc>
        <w:tc>
          <w:tcPr>
            <w:tcW w:w="226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4C858EF6"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1.利用課本上在密閉系統中二氧化氮和四氧化二氮的顏色變化，引導學生了解溫度對平衡移動的影響。</w:t>
            </w:r>
          </w:p>
          <w:p w14:paraId="3ACA50A7"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2.總結影響平衡移動的因素：濃度與溫度等，都會造成平衡移動。</w:t>
            </w:r>
          </w:p>
          <w:p w14:paraId="7E84F5F9"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3.連結「自然暖身操」提問，理解水杯加蓋形成密閉系統，蒸發和凝結速率達到動態平衡，所以水量看起來沒有變化，若水杯沒有加蓋，則未形成平衡，水會不斷蒸發成水蒸氣溢散。</w:t>
            </w:r>
          </w:p>
          <w:p w14:paraId="4DDD5375"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4.以「自然暖身操」為例引入，利用「鹽封烤魚」和「焦糖烤布蕾」兩道料理，讓學生討論為什麼糖會烤焦，鹽巴卻不會烤焦？呈現糖與食鹽的化學式，請學生說明有何不同。</w:t>
            </w:r>
          </w:p>
          <w:p w14:paraId="3ED78F0A"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5.說明有機化合物的原始定義及現在的意義，並說明相關科學史，讓學生知道早期科學家認為有機物只能從生命體中獲得，但是現在也可用一般化合物製造許多有機物。</w:t>
            </w:r>
          </w:p>
          <w:p w14:paraId="6E973CCF"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6.討論日常生活中哪些物質是有機化合物？哪些物質是無機化合物？使學生能區別有機化合物與無機化合物。</w:t>
            </w:r>
          </w:p>
          <w:p w14:paraId="3B04CAA9"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7.講授有機化合物皆含有碳，但是並非含碳的化合物皆為有機化合物。</w:t>
            </w:r>
          </w:p>
          <w:p w14:paraId="41DF79CE"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8.實驗前提醒學生小心操作熱源；加熱後的蒸發皿溫度極高，應使用坩堝夾移動。</w:t>
            </w:r>
          </w:p>
          <w:p w14:paraId="3550A775"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9.討論實驗中所觀察到的現象，並推論其結果。從實驗結果，說明有機化合物的組成含有碳元素。</w:t>
            </w:r>
          </w:p>
          <w:p w14:paraId="72350240"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10.經由加熱白砂糖、食鹽、麵粉，觀察並比較結果，以驗證有機化合物含有碳元素。</w:t>
            </w:r>
          </w:p>
          <w:p w14:paraId="76A44DC7"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11.回顧「自然暖身操」提問，以實驗結果說明、歸納有機化合物含有碳元素。</w:t>
            </w:r>
          </w:p>
          <w:p w14:paraId="1848C74D"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12.以「自然暖身操」為例引入，介紹廚房中常見的各種調味料，讓學生利用成分表進行分類，並說明分類的依據。引導學生注意有機化合物的不同特性。</w:t>
            </w:r>
          </w:p>
          <w:p w14:paraId="3B12A020"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13.有機化合物的種類非常多，因為碳原子除了與其他種類的原子結合外，還可以彼此互相連結，形成各種不同的化合物。</w:t>
            </w:r>
          </w:p>
          <w:p w14:paraId="5495CC95"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14.有機化合物的性質會隨原子的種類、數目、排列情形與結合方式而有所不同。</w:t>
            </w:r>
          </w:p>
          <w:p w14:paraId="11D64B9F"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15.一般而言，原子排列情形與結合方式相似的有機化合物，化學性質也相似，可以歸成一類。</w:t>
            </w:r>
          </w:p>
          <w:p w14:paraId="651FBDEB" w14:textId="77777777" w:rsidR="00C55D99" w:rsidRPr="00C55D99" w:rsidRDefault="00C55D99" w:rsidP="00C55D99">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16.組合甲醚與乙醇的模型，並請學生注意觀察，兩者組成元素與結構上有何異同。</w:t>
            </w:r>
          </w:p>
          <w:p w14:paraId="1E8EE612" w14:textId="0DC5D231" w:rsidR="00C55D99" w:rsidRPr="00C55D99" w:rsidRDefault="00C55D99" w:rsidP="00C55D99">
            <w:pPr>
              <w:ind w:left="-22" w:hanging="7"/>
              <w:rPr>
                <w:rFonts w:asciiTheme="minorEastAsia" w:hAnsiTheme="minorEastAsia" w:cs="標楷體"/>
                <w:color w:val="auto"/>
                <w:sz w:val="16"/>
                <w:szCs w:val="16"/>
              </w:rPr>
            </w:pPr>
            <w:r w:rsidRPr="00C55D99">
              <w:rPr>
                <w:rFonts w:asciiTheme="minorEastAsia" w:hAnsiTheme="minorEastAsia" w:cs="新細明體"/>
                <w:color w:val="auto"/>
                <w:sz w:val="16"/>
                <w:szCs w:val="16"/>
              </w:rPr>
              <w:t>17.以乙醇和甲醚說明，有機化合物的性質與組成化合物元素的種類、數目及排列方式有關。</w:t>
            </w:r>
          </w:p>
        </w:tc>
        <w:tc>
          <w:tcPr>
            <w:tcW w:w="141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436AFF35" w14:textId="77777777" w:rsidR="00C55D99" w:rsidRPr="00C55D99" w:rsidRDefault="00C55D99" w:rsidP="00C55D99">
            <w:pPr>
              <w:ind w:left="-29" w:firstLine="0"/>
              <w:rPr>
                <w:rFonts w:asciiTheme="minorEastAsia" w:hAnsiTheme="minorEastAsia" w:cs="標楷體"/>
                <w:color w:val="auto"/>
                <w:sz w:val="16"/>
                <w:szCs w:val="16"/>
              </w:rPr>
            </w:pPr>
            <w:r>
              <w:rPr>
                <w:rFonts w:asciiTheme="minorEastAsia" w:hAnsiTheme="minorEastAsia" w:cs="標楷體" w:hint="eastAsia"/>
                <w:color w:val="auto"/>
                <w:sz w:val="16"/>
                <w:szCs w:val="16"/>
              </w:rPr>
              <w:t>1.</w:t>
            </w:r>
            <w:r w:rsidRPr="00C55D99">
              <w:rPr>
                <w:rFonts w:asciiTheme="minorEastAsia" w:hAnsiTheme="minorEastAsia" w:cs="標楷體" w:hint="eastAsia"/>
                <w:color w:val="auto"/>
                <w:sz w:val="16"/>
                <w:szCs w:val="16"/>
              </w:rPr>
              <w:t>紙筆評量</w:t>
            </w:r>
          </w:p>
          <w:p w14:paraId="7ACD7F53" w14:textId="77777777" w:rsidR="00C55D99" w:rsidRPr="00C55D99" w:rsidRDefault="00C55D99" w:rsidP="00C55D99">
            <w:pPr>
              <w:ind w:left="-29" w:firstLine="0"/>
              <w:rPr>
                <w:rFonts w:asciiTheme="minorEastAsia" w:hAnsiTheme="minorEastAsia" w:cs="標楷體"/>
                <w:color w:val="auto"/>
                <w:sz w:val="16"/>
                <w:szCs w:val="16"/>
              </w:rPr>
            </w:pPr>
            <w:r>
              <w:rPr>
                <w:rFonts w:asciiTheme="minorEastAsia" w:hAnsiTheme="minorEastAsia" w:cs="標楷體" w:hint="eastAsia"/>
                <w:color w:val="auto"/>
                <w:sz w:val="16"/>
                <w:szCs w:val="16"/>
              </w:rPr>
              <w:t>2.</w:t>
            </w:r>
            <w:r w:rsidRPr="00C55D99">
              <w:rPr>
                <w:rFonts w:asciiTheme="minorEastAsia" w:hAnsiTheme="minorEastAsia" w:cs="標楷體" w:hint="eastAsia"/>
                <w:color w:val="auto"/>
                <w:sz w:val="16"/>
                <w:szCs w:val="16"/>
              </w:rPr>
              <w:t>觀察記錄</w:t>
            </w:r>
          </w:p>
          <w:p w14:paraId="6B1CFAAE" w14:textId="389A82A5" w:rsidR="00C55D99" w:rsidRPr="00C55D99" w:rsidRDefault="00C55D99" w:rsidP="00C55D99">
            <w:pPr>
              <w:ind w:left="-22" w:hanging="7"/>
              <w:rPr>
                <w:rFonts w:asciiTheme="minorEastAsia" w:hAnsiTheme="minorEastAsia" w:cs="標楷體"/>
                <w:color w:val="auto"/>
                <w:sz w:val="16"/>
                <w:szCs w:val="16"/>
              </w:rPr>
            </w:pPr>
            <w:r>
              <w:rPr>
                <w:rFonts w:asciiTheme="minorEastAsia" w:hAnsiTheme="minorEastAsia" w:cs="標楷體" w:hint="eastAsia"/>
                <w:color w:val="auto"/>
                <w:sz w:val="16"/>
                <w:szCs w:val="16"/>
              </w:rPr>
              <w:t>3.</w:t>
            </w:r>
            <w:r w:rsidRPr="00C55D99">
              <w:rPr>
                <w:rFonts w:asciiTheme="minorEastAsia" w:hAnsiTheme="minorEastAsia" w:cs="標楷體" w:hint="eastAsia"/>
                <w:color w:val="auto"/>
                <w:sz w:val="16"/>
                <w:szCs w:val="16"/>
              </w:rPr>
              <w:t>實作評量</w:t>
            </w:r>
          </w:p>
        </w:tc>
        <w:tc>
          <w:tcPr>
            <w:tcW w:w="141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51C9E39D" w14:textId="77777777" w:rsidR="00C55D99" w:rsidRPr="007E4A4A" w:rsidRDefault="00C55D99" w:rsidP="00C55D99">
            <w:pPr>
              <w:ind w:left="-22" w:hanging="7"/>
              <w:rPr>
                <w:rFonts w:asciiTheme="minorEastAsia" w:hAnsiTheme="minorEastAsia" w:cs="標楷體"/>
                <w:color w:val="auto"/>
                <w:sz w:val="16"/>
                <w:szCs w:val="16"/>
              </w:rPr>
            </w:pPr>
          </w:p>
        </w:tc>
        <w:tc>
          <w:tcPr>
            <w:tcW w:w="1784" w:type="dxa"/>
            <w:tcBorders>
              <w:top w:val="single" w:sz="8" w:space="0" w:color="000000"/>
              <w:left w:val="nil"/>
              <w:bottom w:val="single" w:sz="8" w:space="0" w:color="000000"/>
              <w:right w:val="single" w:sz="8" w:space="0" w:color="000000"/>
            </w:tcBorders>
          </w:tcPr>
          <w:p w14:paraId="492DE85C" w14:textId="77777777" w:rsidR="00C55D99" w:rsidRPr="00C55D99" w:rsidRDefault="00C55D99" w:rsidP="00C55D99">
            <w:pPr>
              <w:adjustRightInd w:val="0"/>
              <w:snapToGrid w:val="0"/>
              <w:spacing w:line="0" w:lineRule="atLeast"/>
              <w:ind w:hanging="7"/>
              <w:jc w:val="left"/>
              <w:rPr>
                <w:rFonts w:asciiTheme="minorEastAsia" w:hAnsiTheme="minorEastAsia" w:cs="標楷體"/>
                <w:color w:val="auto"/>
                <w:sz w:val="16"/>
                <w:szCs w:val="16"/>
              </w:rPr>
            </w:pPr>
          </w:p>
        </w:tc>
      </w:tr>
      <w:tr w:rsidR="007E4A4A" w:rsidRPr="00C55D99" w14:paraId="57730A2F" w14:textId="77777777" w:rsidTr="00416D41">
        <w:trPr>
          <w:trHeight w:val="332"/>
          <w:jc w:val="center"/>
        </w:trPr>
        <w:tc>
          <w:tcPr>
            <w:tcW w:w="1247" w:type="dxa"/>
            <w:tcBorders>
              <w:top w:val="single" w:sz="8" w:space="0" w:color="000000"/>
              <w:left w:val="single" w:sz="8" w:space="0" w:color="000000"/>
              <w:bottom w:val="single" w:sz="8" w:space="0" w:color="000000"/>
              <w:right w:val="single" w:sz="8" w:space="0" w:color="000000"/>
            </w:tcBorders>
          </w:tcPr>
          <w:p w14:paraId="57D66BB2" w14:textId="77777777" w:rsidR="007E4A4A" w:rsidRPr="005E1D1C" w:rsidRDefault="007E4A4A" w:rsidP="007E4A4A">
            <w:pPr>
              <w:jc w:val="center"/>
              <w:rPr>
                <w:rFonts w:ascii="標楷體" w:eastAsia="標楷體" w:hAnsi="標楷體" w:cs="標楷體"/>
                <w:color w:val="000000" w:themeColor="text1"/>
                <w:sz w:val="24"/>
                <w:szCs w:val="24"/>
              </w:rPr>
            </w:pPr>
            <w:r w:rsidRPr="005E1D1C">
              <w:rPr>
                <w:rFonts w:ascii="標楷體" w:eastAsia="標楷體" w:hAnsi="標楷體" w:cs="標楷體" w:hint="eastAsia"/>
                <w:color w:val="000000" w:themeColor="text1"/>
                <w:sz w:val="24"/>
                <w:szCs w:val="24"/>
              </w:rPr>
              <w:t>第1</w:t>
            </w:r>
            <w:r>
              <w:rPr>
                <w:rFonts w:ascii="標楷體" w:eastAsia="標楷體" w:hAnsi="標楷體" w:cs="標楷體" w:hint="eastAsia"/>
                <w:color w:val="000000" w:themeColor="text1"/>
                <w:sz w:val="24"/>
                <w:szCs w:val="24"/>
              </w:rPr>
              <w:t>3</w:t>
            </w:r>
            <w:r w:rsidRPr="005E1D1C">
              <w:rPr>
                <w:rFonts w:ascii="標楷體" w:eastAsia="標楷體" w:hAnsi="標楷體" w:cs="標楷體" w:hint="eastAsia"/>
                <w:color w:val="000000" w:themeColor="text1"/>
                <w:sz w:val="24"/>
                <w:szCs w:val="24"/>
              </w:rPr>
              <w:t>週</w:t>
            </w:r>
          </w:p>
        </w:tc>
        <w:tc>
          <w:tcPr>
            <w:tcW w:w="1701" w:type="dxa"/>
            <w:tcBorders>
              <w:top w:val="single" w:sz="8" w:space="0" w:color="000000"/>
              <w:left w:val="single" w:sz="8" w:space="0" w:color="000000"/>
              <w:bottom w:val="single" w:sz="8" w:space="0" w:color="000000"/>
              <w:right w:val="single" w:sz="8" w:space="0" w:color="000000"/>
            </w:tcBorders>
          </w:tcPr>
          <w:p w14:paraId="57EE5F95" w14:textId="77777777" w:rsidR="007E4A4A" w:rsidRPr="00C55D99" w:rsidRDefault="007E4A4A" w:rsidP="007E4A4A">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ai-Ⅳ-3 透過所學到的科學知識和科學探索的各種方法，解釋自然現象發生的原因，建立科學學習的自信心。</w:t>
            </w:r>
          </w:p>
          <w:p w14:paraId="6ED5CD37" w14:textId="77777777" w:rsidR="007E4A4A" w:rsidRPr="00C55D99" w:rsidRDefault="007E4A4A" w:rsidP="007E4A4A">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pa-Ⅳ-2 能運用科學原理、思考智能、數學等方法，從（所得的）資訊或數據，形成解釋、發現新知、獲知因果關係、解決問題或是發現新的問題。並能將自己的探究結果和同學的結果或其他相關的資訊比較對照，相互檢核，確認結果。</w:t>
            </w:r>
          </w:p>
          <w:p w14:paraId="1B2E9B03" w14:textId="77777777" w:rsidR="007E4A4A" w:rsidRPr="00C55D99" w:rsidRDefault="007E4A4A" w:rsidP="007E4A4A">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pe-Ⅳ-2 能正確安全操作適合學習階段的物品、器材儀器、科技設備及資源。能進行客觀的質性觀察或數值量測並詳實記錄。</w:t>
            </w:r>
          </w:p>
          <w:p w14:paraId="65FD8872" w14:textId="77777777" w:rsidR="007E4A4A" w:rsidRPr="00C55D99" w:rsidRDefault="007E4A4A" w:rsidP="007E4A4A">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pc-Ⅳ-2 能利用口語、影像（例如：攝影、錄影）、文字與圖案、繪圖或實物、科學名詞、數學公式、模型或經教師認可後以報告或新媒體形式表達完整之探究過程、發現與成果、價值、限制和主張等。視需要，並能摘要描述主要過程、發現和可能的運用。</w:t>
            </w:r>
          </w:p>
          <w:p w14:paraId="4A686CC2" w14:textId="77777777" w:rsidR="007E4A4A" w:rsidRPr="00C55D99" w:rsidRDefault="007E4A4A" w:rsidP="007E4A4A">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ai-Ⅳ-1 動手實作解決問題或驗證自己想法，而獲得成就感。</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2321252C" w14:textId="77777777" w:rsidR="007E4A4A" w:rsidRPr="00C55D99" w:rsidRDefault="007E4A4A" w:rsidP="007E4A4A">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Cb-Ⅳ-3 分子式相同會因原子排列方式不同而形成不同的物質。</w:t>
            </w:r>
          </w:p>
          <w:p w14:paraId="499BC287" w14:textId="77777777" w:rsidR="007E4A4A" w:rsidRPr="00C55D99" w:rsidRDefault="007E4A4A" w:rsidP="007E4A4A">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Jf-Ⅳ-2 生活中常見的烷類、醇類、有機酸及酯類。</w:t>
            </w:r>
          </w:p>
          <w:p w14:paraId="7782A210" w14:textId="77777777" w:rsidR="007E4A4A" w:rsidRPr="00C55D99" w:rsidRDefault="007E4A4A" w:rsidP="007E4A4A">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Jf-Ⅳ-3 酯化與皂化反應。</w:t>
            </w:r>
          </w:p>
          <w:p w14:paraId="699024AA" w14:textId="77777777" w:rsidR="007E4A4A" w:rsidRPr="00C55D99" w:rsidRDefault="007E4A4A" w:rsidP="007E4A4A">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Nc-Ⅳ-3 化石燃料的形成與特性。</w:t>
            </w:r>
          </w:p>
          <w:p w14:paraId="59DB7A7A" w14:textId="77777777" w:rsidR="007E4A4A" w:rsidRPr="00C55D99" w:rsidRDefault="007E4A4A" w:rsidP="007E4A4A">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Ma-Ⅳ-3 不同的材料對生活及社會的影響。</w:t>
            </w: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53F689AA" w14:textId="77777777" w:rsidR="007E4A4A" w:rsidRPr="00C55D99" w:rsidRDefault="007E4A4A" w:rsidP="007E4A4A">
            <w:pPr>
              <w:rPr>
                <w:rFonts w:asciiTheme="minorEastAsia" w:hAnsiTheme="minorEastAsia" w:cs="標楷體"/>
                <w:color w:val="auto"/>
                <w:sz w:val="16"/>
                <w:szCs w:val="16"/>
              </w:rPr>
            </w:pPr>
            <w:r w:rsidRPr="00C55D99">
              <w:rPr>
                <w:rFonts w:asciiTheme="minorEastAsia" w:hAnsiTheme="minorEastAsia" w:cs="標楷體" w:hint="eastAsia"/>
                <w:color w:val="auto"/>
                <w:sz w:val="16"/>
                <w:szCs w:val="16"/>
              </w:rPr>
              <w:t>第五章 有機化合物</w:t>
            </w:r>
          </w:p>
          <w:p w14:paraId="340C1573" w14:textId="77777777" w:rsidR="007E4A4A" w:rsidRPr="00C55D99" w:rsidRDefault="007E4A4A" w:rsidP="007E4A4A">
            <w:pPr>
              <w:rPr>
                <w:rFonts w:asciiTheme="minorEastAsia" w:hAnsiTheme="minorEastAsia" w:cs="標楷體"/>
                <w:color w:val="auto"/>
                <w:sz w:val="16"/>
                <w:szCs w:val="16"/>
              </w:rPr>
            </w:pPr>
            <w:r w:rsidRPr="00C55D99">
              <w:rPr>
                <w:rFonts w:asciiTheme="minorEastAsia" w:hAnsiTheme="minorEastAsia" w:cs="標楷體" w:hint="eastAsia"/>
                <w:color w:val="auto"/>
                <w:sz w:val="16"/>
                <w:szCs w:val="16"/>
              </w:rPr>
              <w:t>5-3肥皂與清潔劑</w:t>
            </w:r>
          </w:p>
          <w:p w14:paraId="4E9FBCAF" w14:textId="77777777" w:rsidR="007E4A4A" w:rsidRPr="00C55D99" w:rsidRDefault="007E4A4A" w:rsidP="007E4A4A">
            <w:pPr>
              <w:rPr>
                <w:rFonts w:asciiTheme="minorEastAsia" w:hAnsiTheme="minorEastAsia" w:cs="標楷體"/>
                <w:color w:val="auto"/>
                <w:sz w:val="16"/>
                <w:szCs w:val="16"/>
              </w:rPr>
            </w:pPr>
            <w:r w:rsidRPr="00C55D99">
              <w:rPr>
                <w:rFonts w:asciiTheme="minorEastAsia" w:hAnsiTheme="minorEastAsia" w:cs="標楷體" w:hint="eastAsia"/>
                <w:color w:val="auto"/>
                <w:sz w:val="16"/>
                <w:szCs w:val="16"/>
              </w:rPr>
              <w:t>5-4生活中有機聚合物</w:t>
            </w:r>
          </w:p>
        </w:tc>
        <w:tc>
          <w:tcPr>
            <w:tcW w:w="70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61167298" w14:textId="77777777" w:rsidR="007E4A4A" w:rsidRPr="00C55D99" w:rsidRDefault="007E4A4A" w:rsidP="007E4A4A">
            <w:pPr>
              <w:jc w:val="center"/>
              <w:rPr>
                <w:rFonts w:asciiTheme="minorEastAsia" w:hAnsiTheme="minorEastAsia"/>
                <w:color w:val="auto"/>
                <w:sz w:val="16"/>
                <w:szCs w:val="16"/>
              </w:rPr>
            </w:pPr>
            <w:r w:rsidRPr="00C55D99">
              <w:rPr>
                <w:rFonts w:asciiTheme="minorEastAsia" w:hAnsiTheme="minorEastAsia" w:cs="標楷體" w:hint="eastAsia"/>
                <w:color w:val="auto"/>
                <w:sz w:val="16"/>
                <w:szCs w:val="16"/>
              </w:rPr>
              <w:t>3</w:t>
            </w:r>
          </w:p>
        </w:tc>
        <w:tc>
          <w:tcPr>
            <w:tcW w:w="226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6A16A416" w14:textId="4F428786" w:rsidR="007E4A4A" w:rsidRPr="00C55D99" w:rsidRDefault="007E4A4A" w:rsidP="00426FC2">
            <w:pPr>
              <w:pStyle w:val="aff0"/>
              <w:numPr>
                <w:ilvl w:val="0"/>
                <w:numId w:val="4"/>
              </w:numPr>
              <w:ind w:leftChars="0"/>
              <w:rPr>
                <w:rFonts w:asciiTheme="minorEastAsia" w:hAnsiTheme="minorEastAsia" w:cs="標楷體"/>
                <w:color w:val="auto"/>
                <w:sz w:val="16"/>
                <w:szCs w:val="16"/>
              </w:rPr>
            </w:pPr>
            <w:r w:rsidRPr="00C55D99">
              <w:rPr>
                <w:rFonts w:asciiTheme="minorEastAsia" w:hAnsiTheme="minorEastAsia" w:cs="標楷體"/>
                <w:color w:val="auto"/>
                <w:sz w:val="16"/>
                <w:szCs w:val="16"/>
              </w:rPr>
              <w:t>原油和天然氣等化石燃料是由古代生物死亡後，其遺骸被泥沙掩埋沉積，經過長期的細菌分解以及地底高溫高壓作用，逐漸分解與衍化而形成的。</w:t>
            </w:r>
          </w:p>
          <w:p w14:paraId="01A1C347" w14:textId="549AB3AD" w:rsidR="007E4A4A" w:rsidRPr="00C55D99" w:rsidRDefault="007E4A4A" w:rsidP="00426FC2">
            <w:pPr>
              <w:pStyle w:val="aff0"/>
              <w:numPr>
                <w:ilvl w:val="0"/>
                <w:numId w:val="4"/>
              </w:numPr>
              <w:ind w:leftChars="0"/>
              <w:rPr>
                <w:rFonts w:asciiTheme="minorEastAsia" w:hAnsiTheme="minorEastAsia" w:cs="標楷體"/>
                <w:color w:val="auto"/>
                <w:sz w:val="16"/>
                <w:szCs w:val="16"/>
              </w:rPr>
            </w:pPr>
            <w:r w:rsidRPr="00C55D99">
              <w:rPr>
                <w:rFonts w:asciiTheme="minorEastAsia" w:hAnsiTheme="minorEastAsia" w:cs="標楷體"/>
                <w:color w:val="auto"/>
                <w:sz w:val="16"/>
                <w:szCs w:val="16"/>
              </w:rPr>
              <w:t>僅含碳和氫兩種元素的有機化合物統稱為烴，其中包含多種類型，但此處僅針對學生常見的烷類進行說明，並簡述烷類的特性。</w:t>
            </w:r>
          </w:p>
          <w:p w14:paraId="35CD21C2" w14:textId="462B6DD7" w:rsidR="007E4A4A" w:rsidRPr="00C55D99" w:rsidRDefault="007E4A4A" w:rsidP="00426FC2">
            <w:pPr>
              <w:pStyle w:val="aff0"/>
              <w:numPr>
                <w:ilvl w:val="0"/>
                <w:numId w:val="4"/>
              </w:numPr>
              <w:ind w:leftChars="0"/>
              <w:rPr>
                <w:rFonts w:asciiTheme="minorEastAsia" w:hAnsiTheme="minorEastAsia" w:cs="標楷體"/>
                <w:color w:val="auto"/>
                <w:sz w:val="16"/>
                <w:szCs w:val="16"/>
              </w:rPr>
            </w:pPr>
            <w:r w:rsidRPr="00C55D99">
              <w:rPr>
                <w:rFonts w:asciiTheme="minorEastAsia" w:hAnsiTheme="minorEastAsia" w:cs="標楷體"/>
                <w:color w:val="auto"/>
                <w:sz w:val="16"/>
                <w:szCs w:val="16"/>
              </w:rPr>
              <w:t>逐項介紹原油、天然氣與液化石油氣，說明原油經過分餾後可得到多種物質，但這些物質並非純物質，而是烴的混合物。</w:t>
            </w:r>
          </w:p>
          <w:p w14:paraId="1994D457" w14:textId="71F83CA1" w:rsidR="007E4A4A" w:rsidRPr="00C55D99" w:rsidRDefault="007E4A4A" w:rsidP="00426FC2">
            <w:pPr>
              <w:pStyle w:val="aff0"/>
              <w:numPr>
                <w:ilvl w:val="0"/>
                <w:numId w:val="4"/>
              </w:numPr>
              <w:ind w:leftChars="0"/>
              <w:rPr>
                <w:rFonts w:asciiTheme="minorEastAsia" w:hAnsiTheme="minorEastAsia" w:cs="標楷體"/>
                <w:color w:val="auto"/>
                <w:sz w:val="16"/>
                <w:szCs w:val="16"/>
              </w:rPr>
            </w:pPr>
            <w:r w:rsidRPr="00C55D99">
              <w:rPr>
                <w:rFonts w:asciiTheme="minorEastAsia" w:hAnsiTheme="minorEastAsia" w:cs="標楷體"/>
                <w:color w:val="auto"/>
                <w:sz w:val="16"/>
                <w:szCs w:val="16"/>
              </w:rPr>
              <w:t>借此機會提醒家中的瓦斯桶與熱水器不宜放置於密閉空間，避免一氧化碳中毒，同時建議學生冬季使用瓦斯時要注意通風，以免發生危險。</w:t>
            </w:r>
          </w:p>
          <w:p w14:paraId="7DA2C9C5" w14:textId="4A399800" w:rsidR="007E4A4A" w:rsidRPr="00C55D99" w:rsidRDefault="007E4A4A" w:rsidP="00426FC2">
            <w:pPr>
              <w:pStyle w:val="aff0"/>
              <w:numPr>
                <w:ilvl w:val="0"/>
                <w:numId w:val="4"/>
              </w:numPr>
              <w:ind w:leftChars="0"/>
              <w:rPr>
                <w:rFonts w:asciiTheme="minorEastAsia" w:hAnsiTheme="minorEastAsia" w:cs="標楷體"/>
                <w:color w:val="auto"/>
                <w:sz w:val="16"/>
                <w:szCs w:val="16"/>
              </w:rPr>
            </w:pPr>
            <w:r w:rsidRPr="00C55D99">
              <w:rPr>
                <w:rFonts w:asciiTheme="minorEastAsia" w:hAnsiTheme="minorEastAsia" w:cs="標楷體"/>
                <w:color w:val="auto"/>
                <w:sz w:val="16"/>
                <w:szCs w:val="16"/>
              </w:rPr>
              <w:t>從酒與酒精引入醇的結構與用途，並藉由冬季進補時常發生的假酒事件說明工業酒精具有毒性，不可誤飲，否則可能導致失明等嚴重後果。</w:t>
            </w:r>
          </w:p>
          <w:p w14:paraId="6923854C" w14:textId="32B98DDF" w:rsidR="007E4A4A" w:rsidRPr="00C55D99" w:rsidRDefault="007E4A4A" w:rsidP="00426FC2">
            <w:pPr>
              <w:pStyle w:val="aff0"/>
              <w:numPr>
                <w:ilvl w:val="0"/>
                <w:numId w:val="4"/>
              </w:numPr>
              <w:ind w:leftChars="0"/>
              <w:rPr>
                <w:rFonts w:asciiTheme="minorEastAsia" w:hAnsiTheme="minorEastAsia" w:cs="標楷體"/>
                <w:color w:val="auto"/>
                <w:sz w:val="16"/>
                <w:szCs w:val="16"/>
              </w:rPr>
            </w:pPr>
            <w:r w:rsidRPr="00C55D99">
              <w:rPr>
                <w:rFonts w:asciiTheme="minorEastAsia" w:hAnsiTheme="minorEastAsia" w:cs="標楷體"/>
                <w:color w:val="auto"/>
                <w:sz w:val="16"/>
                <w:szCs w:val="16"/>
              </w:rPr>
              <w:t>以食醋為例引入醋酸，並介紹有機酸的特性。</w:t>
            </w:r>
          </w:p>
          <w:p w14:paraId="12BDA2D5" w14:textId="21E747E8" w:rsidR="007E4A4A" w:rsidRPr="00C55D99" w:rsidRDefault="007E4A4A" w:rsidP="00426FC2">
            <w:pPr>
              <w:pStyle w:val="aff0"/>
              <w:numPr>
                <w:ilvl w:val="0"/>
                <w:numId w:val="4"/>
              </w:numPr>
              <w:ind w:leftChars="0"/>
              <w:rPr>
                <w:rFonts w:asciiTheme="minorEastAsia" w:hAnsiTheme="minorEastAsia" w:cs="標楷體"/>
                <w:color w:val="auto"/>
                <w:sz w:val="16"/>
                <w:szCs w:val="16"/>
              </w:rPr>
            </w:pPr>
            <w:r w:rsidRPr="00C55D99">
              <w:rPr>
                <w:rFonts w:asciiTheme="minorEastAsia" w:hAnsiTheme="minorEastAsia" w:cs="標楷體"/>
                <w:color w:val="auto"/>
                <w:sz w:val="16"/>
                <w:szCs w:val="16"/>
              </w:rPr>
              <w:t>通過實驗示範酯化反應及酯的一般性質，說明反應後生成的乙酸乙酯（CH3COOC2H5）是一種無色、具水果香味的易燃液體，可用於有機合成、香料、塗料與食品等。</w:t>
            </w:r>
          </w:p>
          <w:p w14:paraId="101C8047" w14:textId="08E317FB" w:rsidR="007E4A4A" w:rsidRPr="00C55D99" w:rsidRDefault="007E4A4A" w:rsidP="00426FC2">
            <w:pPr>
              <w:pStyle w:val="aff0"/>
              <w:numPr>
                <w:ilvl w:val="0"/>
                <w:numId w:val="4"/>
              </w:numPr>
              <w:ind w:leftChars="0"/>
              <w:rPr>
                <w:rFonts w:asciiTheme="minorEastAsia" w:hAnsiTheme="minorEastAsia" w:cs="標楷體"/>
                <w:color w:val="auto"/>
                <w:sz w:val="16"/>
                <w:szCs w:val="16"/>
              </w:rPr>
            </w:pPr>
            <w:r w:rsidRPr="00C55D99">
              <w:rPr>
                <w:rFonts w:asciiTheme="minorEastAsia" w:hAnsiTheme="minorEastAsia" w:cs="標楷體"/>
                <w:color w:val="auto"/>
                <w:sz w:val="16"/>
                <w:szCs w:val="16"/>
              </w:rPr>
              <w:t>回顧「自然暖身操」提問，透過觀念速記方式複習各種有機化合物的結構與特性。</w:t>
            </w:r>
          </w:p>
          <w:p w14:paraId="3071CE6E" w14:textId="48740620" w:rsidR="007E4A4A" w:rsidRPr="00C55D99" w:rsidRDefault="007E4A4A" w:rsidP="00426FC2">
            <w:pPr>
              <w:pStyle w:val="aff0"/>
              <w:numPr>
                <w:ilvl w:val="0"/>
                <w:numId w:val="4"/>
              </w:numPr>
              <w:ind w:leftChars="0"/>
              <w:rPr>
                <w:rFonts w:asciiTheme="minorEastAsia" w:hAnsiTheme="minorEastAsia" w:cs="標楷體"/>
                <w:color w:val="auto"/>
                <w:sz w:val="16"/>
                <w:szCs w:val="16"/>
              </w:rPr>
            </w:pPr>
            <w:r w:rsidRPr="00C55D99">
              <w:rPr>
                <w:rFonts w:asciiTheme="minorEastAsia" w:hAnsiTheme="minorEastAsia" w:cs="標楷體"/>
                <w:color w:val="auto"/>
                <w:sz w:val="16"/>
                <w:szCs w:val="16"/>
              </w:rPr>
              <w:t>以「自然暖身操」為例，提醒學生注意黃色物質的特性，並回顧鹼的性質，說明早期社會如何利用碳酸鈉作為清潔劑，並探討黃色物質與碳酸鈉的異同。</w:t>
            </w:r>
          </w:p>
          <w:p w14:paraId="19091300" w14:textId="0037C851" w:rsidR="007E4A4A" w:rsidRPr="00C55D99" w:rsidRDefault="007E4A4A" w:rsidP="00426FC2">
            <w:pPr>
              <w:pStyle w:val="aff0"/>
              <w:numPr>
                <w:ilvl w:val="0"/>
                <w:numId w:val="4"/>
              </w:numPr>
              <w:ind w:leftChars="0"/>
              <w:rPr>
                <w:rFonts w:asciiTheme="minorEastAsia" w:hAnsiTheme="minorEastAsia" w:cs="標楷體"/>
                <w:color w:val="auto"/>
                <w:sz w:val="16"/>
                <w:szCs w:val="16"/>
              </w:rPr>
            </w:pPr>
            <w:r w:rsidRPr="00C55D99">
              <w:rPr>
                <w:rFonts w:asciiTheme="minorEastAsia" w:hAnsiTheme="minorEastAsia" w:cs="標楷體"/>
                <w:color w:val="auto"/>
                <w:sz w:val="16"/>
                <w:szCs w:val="16"/>
              </w:rPr>
              <w:t>進行實驗，說明實驗中使用的酒精作為界面活性劑，幫助油脂與其他反應物均勻混合。若學生提問，則解釋酒精能協助油脂與氫氧化鈉混合即可。</w:t>
            </w:r>
          </w:p>
          <w:p w14:paraId="0C2AB3F4" w14:textId="021DBB48" w:rsidR="007E4A4A" w:rsidRPr="00C55D99" w:rsidRDefault="007E4A4A" w:rsidP="00426FC2">
            <w:pPr>
              <w:pStyle w:val="aff0"/>
              <w:numPr>
                <w:ilvl w:val="0"/>
                <w:numId w:val="4"/>
              </w:numPr>
              <w:ind w:leftChars="0"/>
              <w:rPr>
                <w:rFonts w:asciiTheme="minorEastAsia" w:hAnsiTheme="minorEastAsia" w:cs="標楷體"/>
                <w:color w:val="auto"/>
                <w:sz w:val="16"/>
                <w:szCs w:val="16"/>
              </w:rPr>
            </w:pPr>
            <w:r w:rsidRPr="00C55D99">
              <w:rPr>
                <w:rFonts w:asciiTheme="minorEastAsia" w:hAnsiTheme="minorEastAsia" w:cs="標楷體"/>
                <w:color w:val="auto"/>
                <w:sz w:val="16"/>
                <w:szCs w:val="16"/>
              </w:rPr>
              <w:t>在加入飽和食鹽水進行鹽析後，若時間允許，可使用濾紙過濾法將肥皂濾出，並用水洗滌肥皂以減少鹼的殘留，使肥皂趨近中性，接著將肥皂加入裝有油和水的試管中，觀察其去汙能力。</w:t>
            </w:r>
          </w:p>
          <w:p w14:paraId="5D466005" w14:textId="473FE4C2" w:rsidR="007E4A4A" w:rsidRPr="00C55D99" w:rsidRDefault="007E4A4A" w:rsidP="00426FC2">
            <w:pPr>
              <w:pStyle w:val="aff0"/>
              <w:numPr>
                <w:ilvl w:val="0"/>
                <w:numId w:val="4"/>
              </w:numPr>
              <w:ind w:leftChars="0"/>
              <w:rPr>
                <w:rFonts w:asciiTheme="minorEastAsia" w:hAnsiTheme="minorEastAsia" w:cs="標楷體"/>
                <w:color w:val="auto"/>
                <w:sz w:val="16"/>
                <w:szCs w:val="16"/>
              </w:rPr>
            </w:pPr>
            <w:r w:rsidRPr="00C55D99">
              <w:rPr>
                <w:rFonts w:asciiTheme="minorEastAsia" w:hAnsiTheme="minorEastAsia" w:cs="標楷體"/>
                <w:color w:val="auto"/>
                <w:sz w:val="16"/>
                <w:szCs w:val="16"/>
              </w:rPr>
              <w:t>說明油脂在鹼性溶液中會發生反應，生成脂肪酸鈉（即肥皂）與丙三醇，此過程稱為皂化反應。</w:t>
            </w:r>
          </w:p>
          <w:p w14:paraId="6FDE8B7C" w14:textId="0F8E2DE2" w:rsidR="007E4A4A" w:rsidRPr="00C55D99" w:rsidRDefault="007E4A4A" w:rsidP="00426FC2">
            <w:pPr>
              <w:pStyle w:val="aff0"/>
              <w:numPr>
                <w:ilvl w:val="0"/>
                <w:numId w:val="4"/>
              </w:numPr>
              <w:ind w:leftChars="0"/>
              <w:rPr>
                <w:rFonts w:asciiTheme="minorEastAsia" w:hAnsiTheme="minorEastAsia" w:cs="標楷體"/>
                <w:color w:val="auto"/>
                <w:sz w:val="16"/>
                <w:szCs w:val="16"/>
              </w:rPr>
            </w:pPr>
            <w:r w:rsidRPr="00C55D99">
              <w:rPr>
                <w:rFonts w:asciiTheme="minorEastAsia" w:hAnsiTheme="minorEastAsia" w:cs="標楷體"/>
                <w:color w:val="auto"/>
                <w:sz w:val="16"/>
                <w:szCs w:val="16"/>
              </w:rPr>
              <w:t>說明清潔劑包含肥皂與合成清潔劑。肥皂由動、植物油脂與強鹼性物質（如氫氧化鈉）反應製成；合成清潔劑則由石油提煉後的有機化合物與酸或鹼反應製成，例如洗碗精、洗髮精與洗衣精等。</w:t>
            </w:r>
          </w:p>
          <w:p w14:paraId="479A14EC" w14:textId="3A6BA5E4" w:rsidR="007E4A4A" w:rsidRPr="00C55D99" w:rsidRDefault="007E4A4A" w:rsidP="00426FC2">
            <w:pPr>
              <w:pStyle w:val="aff0"/>
              <w:numPr>
                <w:ilvl w:val="0"/>
                <w:numId w:val="4"/>
              </w:numPr>
              <w:ind w:leftChars="0"/>
              <w:rPr>
                <w:rFonts w:asciiTheme="minorEastAsia" w:hAnsiTheme="minorEastAsia" w:cs="標楷體"/>
                <w:color w:val="auto"/>
                <w:sz w:val="16"/>
                <w:szCs w:val="16"/>
              </w:rPr>
            </w:pPr>
            <w:r w:rsidRPr="00C55D99">
              <w:rPr>
                <w:rFonts w:asciiTheme="minorEastAsia" w:hAnsiTheme="minorEastAsia" w:cs="標楷體"/>
                <w:color w:val="auto"/>
                <w:sz w:val="16"/>
                <w:szCs w:val="16"/>
              </w:rPr>
              <w:t>配合探究科學主題「果皮清潔劑」，學習製作自製清潔劑。</w:t>
            </w:r>
          </w:p>
          <w:p w14:paraId="35371613" w14:textId="427EF793" w:rsidR="007E4A4A" w:rsidRPr="00C55D99" w:rsidRDefault="007E4A4A" w:rsidP="00426FC2">
            <w:pPr>
              <w:pStyle w:val="aff0"/>
              <w:numPr>
                <w:ilvl w:val="0"/>
                <w:numId w:val="4"/>
              </w:numPr>
              <w:ind w:leftChars="0"/>
              <w:rPr>
                <w:rFonts w:asciiTheme="minorEastAsia" w:hAnsiTheme="minorEastAsia" w:cs="標楷體"/>
                <w:color w:val="auto"/>
                <w:sz w:val="16"/>
                <w:szCs w:val="16"/>
              </w:rPr>
            </w:pPr>
            <w:r w:rsidRPr="00C55D99">
              <w:rPr>
                <w:rFonts w:asciiTheme="minorEastAsia" w:hAnsiTheme="minorEastAsia" w:cs="標楷體"/>
                <w:color w:val="auto"/>
                <w:sz w:val="16"/>
                <w:szCs w:val="16"/>
              </w:rPr>
              <w:t xml:space="preserve"> 回顧「自然暖身操」提問，說明黃色物質的成分，並介紹肥皂的應用範疇。</w:t>
            </w:r>
          </w:p>
        </w:tc>
        <w:tc>
          <w:tcPr>
            <w:tcW w:w="141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21FBE6BB" w14:textId="77777777" w:rsidR="007E4A4A" w:rsidRPr="00C55D99" w:rsidRDefault="007E4A4A" w:rsidP="007E4A4A">
            <w:pPr>
              <w:ind w:left="-29" w:firstLine="0"/>
              <w:rPr>
                <w:rFonts w:asciiTheme="minorEastAsia" w:hAnsiTheme="minorEastAsia" w:cs="標楷體"/>
                <w:color w:val="auto"/>
                <w:sz w:val="16"/>
                <w:szCs w:val="16"/>
              </w:rPr>
            </w:pPr>
            <w:r>
              <w:rPr>
                <w:rFonts w:asciiTheme="minorEastAsia" w:hAnsiTheme="minorEastAsia" w:cs="標楷體" w:hint="eastAsia"/>
                <w:color w:val="auto"/>
                <w:sz w:val="16"/>
                <w:szCs w:val="16"/>
              </w:rPr>
              <w:t>1.</w:t>
            </w:r>
            <w:r w:rsidRPr="00C55D99">
              <w:rPr>
                <w:rFonts w:asciiTheme="minorEastAsia" w:hAnsiTheme="minorEastAsia" w:cs="標楷體" w:hint="eastAsia"/>
                <w:color w:val="auto"/>
                <w:sz w:val="16"/>
                <w:szCs w:val="16"/>
              </w:rPr>
              <w:t>紙筆評量</w:t>
            </w:r>
          </w:p>
          <w:p w14:paraId="57CF53B2" w14:textId="77777777" w:rsidR="007E4A4A" w:rsidRPr="00C55D99" w:rsidRDefault="007E4A4A" w:rsidP="007E4A4A">
            <w:pPr>
              <w:ind w:left="-29" w:firstLine="0"/>
              <w:rPr>
                <w:rFonts w:asciiTheme="minorEastAsia" w:hAnsiTheme="minorEastAsia" w:cs="標楷體"/>
                <w:color w:val="auto"/>
                <w:sz w:val="16"/>
                <w:szCs w:val="16"/>
              </w:rPr>
            </w:pPr>
            <w:r>
              <w:rPr>
                <w:rFonts w:asciiTheme="minorEastAsia" w:hAnsiTheme="minorEastAsia" w:cs="標楷體" w:hint="eastAsia"/>
                <w:color w:val="auto"/>
                <w:sz w:val="16"/>
                <w:szCs w:val="16"/>
              </w:rPr>
              <w:t>2.</w:t>
            </w:r>
            <w:r w:rsidRPr="00C55D99">
              <w:rPr>
                <w:rFonts w:asciiTheme="minorEastAsia" w:hAnsiTheme="minorEastAsia" w:cs="標楷體" w:hint="eastAsia"/>
                <w:color w:val="auto"/>
                <w:sz w:val="16"/>
                <w:szCs w:val="16"/>
              </w:rPr>
              <w:t>觀察記錄</w:t>
            </w:r>
          </w:p>
          <w:p w14:paraId="1D569D1D" w14:textId="47CAC39B" w:rsidR="007E4A4A" w:rsidRPr="00C55D99" w:rsidRDefault="007E4A4A" w:rsidP="007E4A4A">
            <w:pPr>
              <w:ind w:left="-22" w:hanging="7"/>
              <w:rPr>
                <w:rFonts w:asciiTheme="minorEastAsia" w:hAnsiTheme="minorEastAsia" w:cs="標楷體"/>
                <w:color w:val="auto"/>
                <w:sz w:val="16"/>
                <w:szCs w:val="16"/>
              </w:rPr>
            </w:pPr>
            <w:r>
              <w:rPr>
                <w:rFonts w:asciiTheme="minorEastAsia" w:hAnsiTheme="minorEastAsia" w:cs="標楷體" w:hint="eastAsia"/>
                <w:color w:val="auto"/>
                <w:sz w:val="16"/>
                <w:szCs w:val="16"/>
              </w:rPr>
              <w:t>3.</w:t>
            </w:r>
            <w:r w:rsidRPr="00C55D99">
              <w:rPr>
                <w:rFonts w:asciiTheme="minorEastAsia" w:hAnsiTheme="minorEastAsia" w:cs="標楷體" w:hint="eastAsia"/>
                <w:color w:val="auto"/>
                <w:sz w:val="16"/>
                <w:szCs w:val="16"/>
              </w:rPr>
              <w:t>實作評量</w:t>
            </w:r>
          </w:p>
        </w:tc>
        <w:tc>
          <w:tcPr>
            <w:tcW w:w="141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1ED61C95" w14:textId="77777777" w:rsidR="007E4A4A" w:rsidRPr="007E4A4A" w:rsidRDefault="007E4A4A" w:rsidP="007E4A4A">
            <w:pPr>
              <w:ind w:left="-22" w:hanging="7"/>
              <w:rPr>
                <w:rFonts w:asciiTheme="minorEastAsia" w:hAnsiTheme="minorEastAsia" w:cs="標楷體"/>
                <w:color w:val="auto"/>
                <w:sz w:val="16"/>
                <w:szCs w:val="16"/>
              </w:rPr>
            </w:pPr>
          </w:p>
        </w:tc>
        <w:tc>
          <w:tcPr>
            <w:tcW w:w="1784" w:type="dxa"/>
            <w:tcBorders>
              <w:top w:val="single" w:sz="8" w:space="0" w:color="000000"/>
              <w:left w:val="nil"/>
              <w:bottom w:val="single" w:sz="8" w:space="0" w:color="000000"/>
              <w:right w:val="single" w:sz="8" w:space="0" w:color="000000"/>
            </w:tcBorders>
          </w:tcPr>
          <w:p w14:paraId="171338B4" w14:textId="77777777" w:rsidR="007E4A4A" w:rsidRPr="00C55D99" w:rsidRDefault="007E4A4A" w:rsidP="007E4A4A">
            <w:pPr>
              <w:adjustRightInd w:val="0"/>
              <w:snapToGrid w:val="0"/>
              <w:spacing w:line="0" w:lineRule="atLeast"/>
              <w:ind w:hanging="7"/>
              <w:jc w:val="left"/>
              <w:rPr>
                <w:rFonts w:asciiTheme="minorEastAsia" w:hAnsiTheme="minorEastAsia" w:cs="標楷體"/>
                <w:color w:val="auto"/>
                <w:sz w:val="16"/>
                <w:szCs w:val="16"/>
              </w:rPr>
            </w:pPr>
          </w:p>
        </w:tc>
      </w:tr>
      <w:tr w:rsidR="007E4A4A" w:rsidRPr="00C55D99" w14:paraId="47616A62" w14:textId="77777777" w:rsidTr="00416D41">
        <w:trPr>
          <w:trHeight w:val="332"/>
          <w:jc w:val="center"/>
        </w:trPr>
        <w:tc>
          <w:tcPr>
            <w:tcW w:w="1247" w:type="dxa"/>
            <w:tcBorders>
              <w:top w:val="single" w:sz="8" w:space="0" w:color="000000"/>
              <w:left w:val="single" w:sz="8" w:space="0" w:color="000000"/>
              <w:bottom w:val="single" w:sz="8" w:space="0" w:color="000000"/>
              <w:right w:val="single" w:sz="8" w:space="0" w:color="000000"/>
            </w:tcBorders>
          </w:tcPr>
          <w:p w14:paraId="735AA123" w14:textId="77777777" w:rsidR="007E4A4A" w:rsidRPr="005E1D1C" w:rsidRDefault="007E4A4A" w:rsidP="007E4A4A">
            <w:pPr>
              <w:jc w:val="center"/>
              <w:rPr>
                <w:rFonts w:ascii="標楷體" w:eastAsia="標楷體" w:hAnsi="標楷體" w:cs="標楷體"/>
                <w:color w:val="000000" w:themeColor="text1"/>
                <w:sz w:val="24"/>
                <w:szCs w:val="24"/>
              </w:rPr>
            </w:pPr>
            <w:r w:rsidRPr="005E1D1C">
              <w:rPr>
                <w:rFonts w:ascii="標楷體" w:eastAsia="標楷體" w:hAnsi="標楷體" w:cs="標楷體" w:hint="eastAsia"/>
                <w:color w:val="000000" w:themeColor="text1"/>
                <w:sz w:val="24"/>
                <w:szCs w:val="24"/>
              </w:rPr>
              <w:t>第1</w:t>
            </w:r>
            <w:r>
              <w:rPr>
                <w:rFonts w:ascii="標楷體" w:eastAsia="標楷體" w:hAnsi="標楷體" w:cs="標楷體" w:hint="eastAsia"/>
                <w:color w:val="000000" w:themeColor="text1"/>
                <w:sz w:val="24"/>
                <w:szCs w:val="24"/>
              </w:rPr>
              <w:t>4</w:t>
            </w:r>
            <w:r w:rsidRPr="005E1D1C">
              <w:rPr>
                <w:rFonts w:ascii="標楷體" w:eastAsia="標楷體" w:hAnsi="標楷體" w:cs="標楷體" w:hint="eastAsia"/>
                <w:color w:val="000000" w:themeColor="text1"/>
                <w:sz w:val="24"/>
                <w:szCs w:val="24"/>
              </w:rPr>
              <w:t>週</w:t>
            </w:r>
          </w:p>
        </w:tc>
        <w:tc>
          <w:tcPr>
            <w:tcW w:w="1701" w:type="dxa"/>
            <w:tcBorders>
              <w:top w:val="single" w:sz="8" w:space="0" w:color="000000"/>
              <w:left w:val="single" w:sz="8" w:space="0" w:color="000000"/>
              <w:bottom w:val="single" w:sz="8" w:space="0" w:color="000000"/>
              <w:right w:val="single" w:sz="8" w:space="0" w:color="000000"/>
            </w:tcBorders>
          </w:tcPr>
          <w:p w14:paraId="76E4A36A" w14:textId="77777777" w:rsidR="007E4A4A" w:rsidRPr="00C55D99" w:rsidRDefault="007E4A4A" w:rsidP="007E4A4A">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tr-Ⅳ-1 能將所習得的知識正確的連結到所觀察到的自然現象及實驗數據，並推論出其中的關聯，進而運用習得的知識來解釋自己論點的正確性。</w:t>
            </w:r>
          </w:p>
          <w:p w14:paraId="3C5E0255" w14:textId="77777777" w:rsidR="007E4A4A" w:rsidRPr="00C55D99" w:rsidRDefault="007E4A4A" w:rsidP="007E4A4A">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ai-Ⅳ-2 透過與同儕的討論，分享科學發現的樂趣。</w:t>
            </w:r>
          </w:p>
          <w:p w14:paraId="7D8C5536" w14:textId="77777777" w:rsidR="007E4A4A" w:rsidRPr="00C55D99" w:rsidRDefault="007E4A4A" w:rsidP="007E4A4A">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ah-Ⅳ-1 對於有關科學發現的報導，甚至權威的解釋（例如：報章雜誌的報導或書本上的解釋），能抱持懷疑的態度，評估其推論的證據是否充分且可信賴。</w:t>
            </w:r>
          </w:p>
          <w:p w14:paraId="0BADECC2" w14:textId="77777777" w:rsidR="007E4A4A" w:rsidRPr="00C55D99" w:rsidRDefault="007E4A4A" w:rsidP="007E4A4A">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an-Ⅳ-2 分辨科學知識的確定性和持久性，會因科學研究的時空背景不同而有所變化。</w:t>
            </w:r>
          </w:p>
          <w:p w14:paraId="2A6096EF" w14:textId="77777777" w:rsidR="007E4A4A" w:rsidRPr="00C55D99" w:rsidRDefault="007E4A4A" w:rsidP="007E4A4A">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po-Ⅳ-1 能從學習活動、日常經驗及科技運用、自然環境、書刊及網路媒體中，進行各種有計畫的觀察，進而能察覺問題。</w:t>
            </w:r>
          </w:p>
          <w:p w14:paraId="568B1B1A" w14:textId="77777777" w:rsidR="007E4A4A" w:rsidRPr="00C55D99" w:rsidRDefault="007E4A4A" w:rsidP="007E4A4A">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pa-Ⅳ-2 能運用科學原理、思考智能、數學等方法，從（所得的）資訊或數據，形成解釋、發現新知、獲知因果關係、解決問題或是發現新的問題。並能將自己的探究結果和同學的結果或其他相關的資訊比較對照，相互檢核，確認結果。</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319B8AD7" w14:textId="77777777" w:rsidR="007E4A4A" w:rsidRPr="00C55D99" w:rsidRDefault="007E4A4A" w:rsidP="007E4A4A">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Jf-Ⅳ-4 常見的塑膠。</w:t>
            </w:r>
          </w:p>
          <w:p w14:paraId="372A1E24" w14:textId="77777777" w:rsidR="007E4A4A" w:rsidRPr="00C55D99" w:rsidRDefault="007E4A4A" w:rsidP="007E4A4A">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Mc-Ⅳ-3 生活中對各種材料進行加工與運用。</w:t>
            </w:r>
          </w:p>
          <w:p w14:paraId="65D32238" w14:textId="77777777" w:rsidR="007E4A4A" w:rsidRPr="00C55D99" w:rsidRDefault="007E4A4A" w:rsidP="007E4A4A">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Mc-Ⅳ-4 常見人造材料的特性、簡單的製造過程及在生活上的應用。</w:t>
            </w:r>
          </w:p>
          <w:p w14:paraId="6FD4A1B2" w14:textId="77777777" w:rsidR="007E4A4A" w:rsidRPr="00C55D99" w:rsidRDefault="007E4A4A" w:rsidP="007E4A4A">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Fc-Ⅳ-2 組成生物體的基本層次是細胞，而細胞則由醣類、蛋白質、脂質等分子所組成，這些分子則由更小的粒子所組成。</w:t>
            </w:r>
          </w:p>
          <w:p w14:paraId="4B4C2452" w14:textId="77777777" w:rsidR="007E4A4A" w:rsidRPr="00C55D99" w:rsidRDefault="007E4A4A" w:rsidP="007E4A4A">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Me-IV-1 環境汙染物對生物生長的影響及應用。</w:t>
            </w:r>
          </w:p>
          <w:p w14:paraId="431A44F7" w14:textId="77777777" w:rsidR="007E4A4A" w:rsidRPr="00C55D99" w:rsidRDefault="007E4A4A" w:rsidP="007E4A4A">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Na-Ⅳ-3 環境品質繫於資源的永續利用與維持生態平衡。</w:t>
            </w:r>
          </w:p>
          <w:p w14:paraId="61D49623" w14:textId="77777777" w:rsidR="007E4A4A" w:rsidRPr="00C55D99" w:rsidRDefault="007E4A4A" w:rsidP="007E4A4A">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Na-Ⅳ-4 資源使用的5R：減量、拒絕、重複使用、回收及再生。</w:t>
            </w:r>
          </w:p>
          <w:p w14:paraId="3390B7D3" w14:textId="77777777" w:rsidR="007E4A4A" w:rsidRPr="00C55D99" w:rsidRDefault="007E4A4A" w:rsidP="007E4A4A">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Na-Ⅳ-5 各種廢棄物對環境的影響，環境的承載能力與處理方法。</w:t>
            </w:r>
          </w:p>
          <w:p w14:paraId="51E8DDD6" w14:textId="77777777" w:rsidR="007E4A4A" w:rsidRPr="00C55D99" w:rsidRDefault="007E4A4A" w:rsidP="007E4A4A">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Na-Ⅳ-6 人類社會的發展必須建立在保護地球自然環境的基礎上。</w:t>
            </w:r>
          </w:p>
          <w:p w14:paraId="6D933FD1" w14:textId="77777777" w:rsidR="007E4A4A" w:rsidRPr="00C55D99" w:rsidRDefault="007E4A4A" w:rsidP="007E4A4A">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Na-Ⅳ-7 為使地球永續發展，可以從減量、回收、再利用、綠能等做起。</w:t>
            </w:r>
          </w:p>
          <w:p w14:paraId="45043667" w14:textId="77777777" w:rsidR="007E4A4A" w:rsidRPr="00C55D99" w:rsidRDefault="007E4A4A" w:rsidP="007E4A4A">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Nb-IV-1 全球暖化對生物的影響。</w:t>
            </w:r>
          </w:p>
          <w:p w14:paraId="4DA7E276" w14:textId="77777777" w:rsidR="007E4A4A" w:rsidRPr="00C55D99" w:rsidRDefault="007E4A4A" w:rsidP="007E4A4A">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Nb-IV-2 氣候變遷產生的衝擊有海平面上升、全球暖化、異常降水等現象。</w:t>
            </w:r>
          </w:p>
          <w:p w14:paraId="3CA7A8ED" w14:textId="77777777" w:rsidR="007E4A4A" w:rsidRPr="00C55D99" w:rsidRDefault="007E4A4A" w:rsidP="007E4A4A">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Nb-IV-3 因應氣候變遷的方法有減緩與調適。</w:t>
            </w:r>
          </w:p>
          <w:p w14:paraId="070860B2" w14:textId="77777777" w:rsidR="007E4A4A" w:rsidRPr="00C55D99" w:rsidRDefault="007E4A4A" w:rsidP="007E4A4A">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INg-IV-4 碳元素在自然界中的儲存與流動。</w:t>
            </w:r>
          </w:p>
          <w:p w14:paraId="677242E9" w14:textId="77777777" w:rsidR="007E4A4A" w:rsidRPr="00C55D99" w:rsidRDefault="007E4A4A" w:rsidP="007E4A4A">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INg-IV-9 因應氣候變遷的方法，主要有減緩與調適兩種途徑。</w:t>
            </w: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257DD1F8" w14:textId="77777777" w:rsidR="007E4A4A" w:rsidRPr="00C55D99" w:rsidRDefault="007E4A4A" w:rsidP="007E4A4A">
            <w:pPr>
              <w:rPr>
                <w:rFonts w:asciiTheme="minorEastAsia" w:hAnsiTheme="minorEastAsia" w:cs="標楷體"/>
                <w:color w:val="auto"/>
                <w:sz w:val="16"/>
                <w:szCs w:val="16"/>
              </w:rPr>
            </w:pPr>
          </w:p>
        </w:tc>
        <w:tc>
          <w:tcPr>
            <w:tcW w:w="70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66ECCB18" w14:textId="77777777" w:rsidR="007E4A4A" w:rsidRPr="00C55D99" w:rsidRDefault="007E4A4A" w:rsidP="007E4A4A">
            <w:pPr>
              <w:jc w:val="center"/>
              <w:rPr>
                <w:rFonts w:asciiTheme="minorEastAsia" w:hAnsiTheme="minorEastAsia"/>
                <w:color w:val="auto"/>
                <w:sz w:val="16"/>
                <w:szCs w:val="16"/>
              </w:rPr>
            </w:pPr>
            <w:r w:rsidRPr="00C55D99">
              <w:rPr>
                <w:rFonts w:asciiTheme="minorEastAsia" w:hAnsiTheme="minorEastAsia" w:cs="標楷體" w:hint="eastAsia"/>
                <w:color w:val="auto"/>
                <w:sz w:val="16"/>
                <w:szCs w:val="16"/>
              </w:rPr>
              <w:t>3</w:t>
            </w:r>
          </w:p>
        </w:tc>
        <w:tc>
          <w:tcPr>
            <w:tcW w:w="226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3949C9BE" w14:textId="77777777" w:rsidR="007E4A4A" w:rsidRPr="00C55D99" w:rsidRDefault="007E4A4A" w:rsidP="00426FC2">
            <w:pPr>
              <w:pStyle w:val="aff0"/>
              <w:numPr>
                <w:ilvl w:val="0"/>
                <w:numId w:val="5"/>
              </w:numPr>
              <w:ind w:leftChars="0"/>
              <w:rPr>
                <w:rFonts w:asciiTheme="minorEastAsia" w:hAnsiTheme="minorEastAsia" w:cs="標楷體"/>
                <w:color w:val="auto"/>
                <w:sz w:val="16"/>
                <w:szCs w:val="16"/>
              </w:rPr>
            </w:pPr>
            <w:r w:rsidRPr="00C55D99">
              <w:rPr>
                <w:rFonts w:asciiTheme="minorEastAsia" w:hAnsiTheme="minorEastAsia" w:cs="標楷體" w:hint="eastAsia"/>
                <w:color w:val="auto"/>
                <w:sz w:val="16"/>
                <w:szCs w:val="16"/>
              </w:rPr>
              <w:t>以「自然暖身操」為例，引導學生觀察生活中常見的塑膠材料，說明有些塑膠材料遇熱會軟化變形，而有些則不會，並請學生提出可能的解釋。</w:t>
            </w:r>
          </w:p>
          <w:p w14:paraId="5ECD43C8" w14:textId="77777777" w:rsidR="007E4A4A" w:rsidRPr="00C55D99" w:rsidRDefault="007E4A4A" w:rsidP="00426FC2">
            <w:pPr>
              <w:pStyle w:val="aff0"/>
              <w:numPr>
                <w:ilvl w:val="0"/>
                <w:numId w:val="5"/>
              </w:numPr>
              <w:ind w:leftChars="0"/>
              <w:rPr>
                <w:rFonts w:asciiTheme="minorEastAsia" w:hAnsiTheme="minorEastAsia" w:cs="標楷體"/>
                <w:color w:val="auto"/>
                <w:sz w:val="16"/>
                <w:szCs w:val="16"/>
              </w:rPr>
            </w:pPr>
            <w:r w:rsidRPr="00C55D99">
              <w:rPr>
                <w:rFonts w:asciiTheme="minorEastAsia" w:hAnsiTheme="minorEastAsia" w:cs="標楷體" w:hint="eastAsia"/>
                <w:color w:val="auto"/>
                <w:sz w:val="16"/>
                <w:szCs w:val="16"/>
              </w:rPr>
              <w:t>說明聚合物的意義，介紹天然聚合物與合成聚合物的種類，舉例說明生活中常見的天然聚合物，並比較合成聚合物與天然聚合物的差異。</w:t>
            </w:r>
          </w:p>
          <w:p w14:paraId="03AE2D9F" w14:textId="77777777" w:rsidR="007E4A4A" w:rsidRPr="00C55D99" w:rsidRDefault="007E4A4A" w:rsidP="00426FC2">
            <w:pPr>
              <w:pStyle w:val="aff0"/>
              <w:numPr>
                <w:ilvl w:val="0"/>
                <w:numId w:val="5"/>
              </w:numPr>
              <w:ind w:leftChars="0"/>
              <w:rPr>
                <w:rFonts w:asciiTheme="minorEastAsia" w:hAnsiTheme="minorEastAsia" w:cs="標楷體"/>
                <w:color w:val="auto"/>
                <w:sz w:val="16"/>
                <w:szCs w:val="16"/>
              </w:rPr>
            </w:pPr>
            <w:r w:rsidRPr="00C55D99">
              <w:rPr>
                <w:rFonts w:asciiTheme="minorEastAsia" w:hAnsiTheme="minorEastAsia" w:cs="標楷體" w:hint="eastAsia"/>
                <w:color w:val="auto"/>
                <w:sz w:val="16"/>
                <w:szCs w:val="16"/>
              </w:rPr>
              <w:t>將不同塑膠製品排列在講桌上，說明這些物質的製作材料、組成及特性，並請學生依原子排列方式對這些材料進行分類。</w:t>
            </w:r>
          </w:p>
          <w:p w14:paraId="4C18D7B2" w14:textId="77777777" w:rsidR="007E4A4A" w:rsidRPr="00C55D99" w:rsidRDefault="007E4A4A" w:rsidP="00426FC2">
            <w:pPr>
              <w:pStyle w:val="aff0"/>
              <w:numPr>
                <w:ilvl w:val="0"/>
                <w:numId w:val="5"/>
              </w:numPr>
              <w:ind w:leftChars="0"/>
              <w:rPr>
                <w:rFonts w:asciiTheme="minorEastAsia" w:hAnsiTheme="minorEastAsia" w:cs="標楷體"/>
                <w:color w:val="auto"/>
                <w:sz w:val="16"/>
                <w:szCs w:val="16"/>
              </w:rPr>
            </w:pPr>
            <w:r w:rsidRPr="00C55D99">
              <w:rPr>
                <w:rFonts w:asciiTheme="minorEastAsia" w:hAnsiTheme="minorEastAsia" w:cs="標楷體" w:hint="eastAsia"/>
                <w:color w:val="auto"/>
                <w:sz w:val="16"/>
                <w:szCs w:val="16"/>
              </w:rPr>
              <w:t>說明熱塑性聚合物與熱固性聚合物在結構與性質上的主要差異。</w:t>
            </w:r>
          </w:p>
          <w:p w14:paraId="7017A493" w14:textId="77777777" w:rsidR="007E4A4A" w:rsidRPr="00C55D99" w:rsidRDefault="007E4A4A" w:rsidP="00426FC2">
            <w:pPr>
              <w:pStyle w:val="aff0"/>
              <w:numPr>
                <w:ilvl w:val="0"/>
                <w:numId w:val="5"/>
              </w:numPr>
              <w:ind w:leftChars="0"/>
              <w:rPr>
                <w:rFonts w:asciiTheme="minorEastAsia" w:hAnsiTheme="minorEastAsia" w:cs="標楷體"/>
                <w:color w:val="auto"/>
                <w:sz w:val="16"/>
                <w:szCs w:val="16"/>
              </w:rPr>
            </w:pPr>
            <w:r w:rsidRPr="00C55D99">
              <w:rPr>
                <w:rFonts w:asciiTheme="minorEastAsia" w:hAnsiTheme="minorEastAsia" w:cs="標楷體" w:hint="eastAsia"/>
                <w:color w:val="auto"/>
                <w:sz w:val="16"/>
                <w:szCs w:val="16"/>
              </w:rPr>
              <w:t>討論日常生活中其他屬於聚合物的物質，例如葡萄糖、澱粉及纖維素，並結合國一上「養分」章節，探討草食性動物和人類對纖維素消化的不同情況。</w:t>
            </w:r>
          </w:p>
          <w:p w14:paraId="56117E3B" w14:textId="77777777" w:rsidR="007E4A4A" w:rsidRPr="00C55D99" w:rsidRDefault="007E4A4A" w:rsidP="00426FC2">
            <w:pPr>
              <w:pStyle w:val="aff0"/>
              <w:numPr>
                <w:ilvl w:val="0"/>
                <w:numId w:val="5"/>
              </w:numPr>
              <w:ind w:leftChars="0"/>
              <w:rPr>
                <w:rFonts w:asciiTheme="minorEastAsia" w:hAnsiTheme="minorEastAsia" w:cs="標楷體"/>
                <w:color w:val="auto"/>
                <w:sz w:val="16"/>
                <w:szCs w:val="16"/>
              </w:rPr>
            </w:pPr>
            <w:r w:rsidRPr="00C55D99">
              <w:rPr>
                <w:rFonts w:asciiTheme="minorEastAsia" w:hAnsiTheme="minorEastAsia" w:cs="標楷體" w:hint="eastAsia"/>
                <w:color w:val="auto"/>
                <w:sz w:val="16"/>
                <w:szCs w:val="16"/>
              </w:rPr>
              <w:t>講述蛋白質的消化過程，說明胺基酸如何在細胞中組合成各種蛋白質，並以課本圖為例解釋蛋白質遇熱後的變化。</w:t>
            </w:r>
          </w:p>
          <w:p w14:paraId="78248DBF" w14:textId="77777777" w:rsidR="007E4A4A" w:rsidRPr="00C55D99" w:rsidRDefault="007E4A4A" w:rsidP="00426FC2">
            <w:pPr>
              <w:pStyle w:val="aff0"/>
              <w:numPr>
                <w:ilvl w:val="0"/>
                <w:numId w:val="5"/>
              </w:numPr>
              <w:ind w:leftChars="0"/>
              <w:rPr>
                <w:rFonts w:asciiTheme="minorEastAsia" w:hAnsiTheme="minorEastAsia" w:cs="標楷體"/>
                <w:color w:val="auto"/>
                <w:sz w:val="16"/>
                <w:szCs w:val="16"/>
              </w:rPr>
            </w:pPr>
            <w:r w:rsidRPr="00C55D99">
              <w:rPr>
                <w:rFonts w:asciiTheme="minorEastAsia" w:hAnsiTheme="minorEastAsia" w:cs="標楷體" w:hint="eastAsia"/>
                <w:color w:val="auto"/>
                <w:sz w:val="16"/>
                <w:szCs w:val="16"/>
              </w:rPr>
              <w:t>將各種衣料纖維排列於講桌上，說明這些衣料的原料來源與組成，並請學生對這些原料進行分類。</w:t>
            </w:r>
          </w:p>
          <w:p w14:paraId="2D5EE34E" w14:textId="77777777" w:rsidR="007E4A4A" w:rsidRPr="00C55D99" w:rsidRDefault="007E4A4A" w:rsidP="00426FC2">
            <w:pPr>
              <w:pStyle w:val="aff0"/>
              <w:numPr>
                <w:ilvl w:val="0"/>
                <w:numId w:val="5"/>
              </w:numPr>
              <w:ind w:leftChars="0"/>
              <w:rPr>
                <w:rFonts w:asciiTheme="minorEastAsia" w:hAnsiTheme="minorEastAsia" w:cs="標楷體"/>
                <w:color w:val="auto"/>
                <w:sz w:val="16"/>
                <w:szCs w:val="16"/>
              </w:rPr>
            </w:pPr>
            <w:r w:rsidRPr="00C55D99">
              <w:rPr>
                <w:rFonts w:asciiTheme="minorEastAsia" w:hAnsiTheme="minorEastAsia" w:cs="標楷體" w:hint="eastAsia"/>
                <w:color w:val="auto"/>
                <w:sz w:val="16"/>
                <w:szCs w:val="16"/>
              </w:rPr>
              <w:t>分析這些衣料纖維的優點與缺點，簡要說明其製造過程，並解釋為何許多衣料需要混紡，補充說明衣服標籤和洗標的內容與標示方式。</w:t>
            </w:r>
          </w:p>
          <w:p w14:paraId="2C42F82F" w14:textId="77777777" w:rsidR="007E4A4A" w:rsidRPr="00C55D99" w:rsidRDefault="007E4A4A" w:rsidP="00426FC2">
            <w:pPr>
              <w:pStyle w:val="aff0"/>
              <w:numPr>
                <w:ilvl w:val="0"/>
                <w:numId w:val="5"/>
              </w:numPr>
              <w:ind w:leftChars="0"/>
              <w:rPr>
                <w:rFonts w:asciiTheme="minorEastAsia" w:hAnsiTheme="minorEastAsia" w:cs="標楷體"/>
                <w:color w:val="auto"/>
                <w:sz w:val="16"/>
                <w:szCs w:val="16"/>
              </w:rPr>
            </w:pPr>
            <w:r w:rsidRPr="00C55D99">
              <w:rPr>
                <w:rFonts w:asciiTheme="minorEastAsia" w:hAnsiTheme="minorEastAsia" w:cs="標楷體" w:hint="eastAsia"/>
                <w:color w:val="auto"/>
                <w:sz w:val="16"/>
                <w:szCs w:val="16"/>
              </w:rPr>
              <w:t>連結「自然暖身操」提問，請學生區分有機聚合物的種類，並思考生活中使用到哪些有機聚合物。</w:t>
            </w:r>
          </w:p>
          <w:p w14:paraId="2037FC8A" w14:textId="77777777" w:rsidR="007E4A4A" w:rsidRPr="00C55D99" w:rsidRDefault="007E4A4A" w:rsidP="00426FC2">
            <w:pPr>
              <w:pStyle w:val="aff0"/>
              <w:numPr>
                <w:ilvl w:val="0"/>
                <w:numId w:val="5"/>
              </w:numPr>
              <w:ind w:leftChars="0"/>
              <w:rPr>
                <w:rFonts w:asciiTheme="minorEastAsia" w:hAnsiTheme="minorEastAsia" w:cs="標楷體"/>
                <w:color w:val="auto"/>
                <w:sz w:val="16"/>
                <w:szCs w:val="16"/>
              </w:rPr>
            </w:pPr>
            <w:r w:rsidRPr="00C55D99">
              <w:rPr>
                <w:rFonts w:asciiTheme="minorEastAsia" w:hAnsiTheme="minorEastAsia" w:cs="標楷體" w:hint="eastAsia"/>
                <w:color w:val="auto"/>
                <w:sz w:val="16"/>
                <w:szCs w:val="16"/>
              </w:rPr>
              <w:t>以「自然暖身操」為例，引導學生理解全球地表均溫與大氣二氧化碳濃度的意義，但不直接揭示兩者的關係，請學生從關係圖中解讀相關資訊。</w:t>
            </w:r>
          </w:p>
          <w:p w14:paraId="1EE00F54" w14:textId="77777777" w:rsidR="007E4A4A" w:rsidRPr="00C55D99" w:rsidRDefault="007E4A4A" w:rsidP="00426FC2">
            <w:pPr>
              <w:pStyle w:val="aff0"/>
              <w:numPr>
                <w:ilvl w:val="0"/>
                <w:numId w:val="5"/>
              </w:numPr>
              <w:ind w:leftChars="0"/>
              <w:rPr>
                <w:rFonts w:asciiTheme="minorEastAsia" w:hAnsiTheme="minorEastAsia" w:cs="標楷體"/>
                <w:color w:val="auto"/>
                <w:sz w:val="16"/>
                <w:szCs w:val="16"/>
              </w:rPr>
            </w:pPr>
            <w:r w:rsidRPr="00C55D99">
              <w:rPr>
                <w:rFonts w:asciiTheme="minorEastAsia" w:hAnsiTheme="minorEastAsia" w:cs="標楷體" w:hint="eastAsia"/>
                <w:color w:val="auto"/>
                <w:sz w:val="16"/>
                <w:szCs w:val="16"/>
              </w:rPr>
              <w:t>說明大氣中的二氧化碳濃度逐年增加，導致全球地表均溫上升，並引發各種氣候變遷的危害。</w:t>
            </w:r>
          </w:p>
          <w:p w14:paraId="14B8D126" w14:textId="77777777" w:rsidR="007E4A4A" w:rsidRPr="00C55D99" w:rsidRDefault="007E4A4A" w:rsidP="00426FC2">
            <w:pPr>
              <w:pStyle w:val="aff0"/>
              <w:numPr>
                <w:ilvl w:val="0"/>
                <w:numId w:val="5"/>
              </w:numPr>
              <w:ind w:leftChars="0"/>
              <w:rPr>
                <w:rFonts w:asciiTheme="minorEastAsia" w:hAnsiTheme="minorEastAsia" w:cs="標楷體"/>
                <w:color w:val="auto"/>
                <w:sz w:val="16"/>
                <w:szCs w:val="16"/>
              </w:rPr>
            </w:pPr>
            <w:r w:rsidRPr="00C55D99">
              <w:rPr>
                <w:rFonts w:asciiTheme="minorEastAsia" w:hAnsiTheme="minorEastAsia" w:cs="標楷體" w:hint="eastAsia"/>
                <w:color w:val="auto"/>
                <w:sz w:val="16"/>
                <w:szCs w:val="16"/>
              </w:rPr>
              <w:t>根據課本圖「地球平均溫度上升的預估衝擊」，參考資料《改變世界的6℃》(2010，天下出版)，引導學生查找其他資料來源，探討全球暖化對氣候變遷的預估影響。</w:t>
            </w:r>
          </w:p>
          <w:p w14:paraId="113C6B29" w14:textId="77777777" w:rsidR="007E4A4A" w:rsidRPr="00C55D99" w:rsidRDefault="007E4A4A" w:rsidP="00426FC2">
            <w:pPr>
              <w:pStyle w:val="aff0"/>
              <w:numPr>
                <w:ilvl w:val="0"/>
                <w:numId w:val="5"/>
              </w:numPr>
              <w:ind w:leftChars="0"/>
              <w:rPr>
                <w:rFonts w:asciiTheme="minorEastAsia" w:hAnsiTheme="minorEastAsia" w:cs="標楷體"/>
                <w:color w:val="auto"/>
                <w:sz w:val="16"/>
                <w:szCs w:val="16"/>
              </w:rPr>
            </w:pPr>
            <w:r w:rsidRPr="00C55D99">
              <w:rPr>
                <w:rFonts w:asciiTheme="minorEastAsia" w:hAnsiTheme="minorEastAsia" w:cs="標楷體" w:hint="eastAsia"/>
                <w:color w:val="auto"/>
                <w:sz w:val="16"/>
                <w:szCs w:val="16"/>
              </w:rPr>
              <w:t>說明商品整個生命週期過程，包括原料取得、製造、配送、銷售、使用、廢棄與回收，並說明其直接或間接的溫室氣體排放量會換算成二氧化碳含量，稱為產品的碳足跡。</w:t>
            </w:r>
          </w:p>
          <w:p w14:paraId="55E7BAE4" w14:textId="77777777" w:rsidR="007E4A4A" w:rsidRPr="00C55D99" w:rsidRDefault="007E4A4A" w:rsidP="00426FC2">
            <w:pPr>
              <w:pStyle w:val="aff0"/>
              <w:numPr>
                <w:ilvl w:val="0"/>
                <w:numId w:val="5"/>
              </w:numPr>
              <w:ind w:leftChars="0"/>
              <w:rPr>
                <w:rFonts w:asciiTheme="minorEastAsia" w:hAnsiTheme="minorEastAsia" w:cs="標楷體"/>
                <w:color w:val="auto"/>
                <w:sz w:val="16"/>
                <w:szCs w:val="16"/>
              </w:rPr>
            </w:pPr>
            <w:r w:rsidRPr="00C55D99">
              <w:rPr>
                <w:rFonts w:asciiTheme="minorEastAsia" w:hAnsiTheme="minorEastAsia" w:cs="標楷體" w:hint="eastAsia"/>
                <w:color w:val="auto"/>
                <w:sz w:val="16"/>
                <w:szCs w:val="16"/>
              </w:rPr>
              <w:t>進行探索活動，分組討論並以心智圖整理計算雞排碳足跡的過程，提示學生從雞排的生命週期進行發想。</w:t>
            </w:r>
          </w:p>
          <w:p w14:paraId="253833CF" w14:textId="35F9A31B" w:rsidR="007E4A4A" w:rsidRPr="00C55D99" w:rsidRDefault="007E4A4A" w:rsidP="00426FC2">
            <w:pPr>
              <w:pStyle w:val="aff0"/>
              <w:numPr>
                <w:ilvl w:val="0"/>
                <w:numId w:val="4"/>
              </w:numPr>
              <w:ind w:leftChars="0"/>
              <w:rPr>
                <w:rFonts w:asciiTheme="minorEastAsia" w:hAnsiTheme="minorEastAsia" w:cs="標楷體"/>
                <w:color w:val="auto"/>
                <w:sz w:val="16"/>
                <w:szCs w:val="16"/>
              </w:rPr>
            </w:pPr>
            <w:r w:rsidRPr="00C55D99">
              <w:rPr>
                <w:rFonts w:asciiTheme="minorEastAsia" w:hAnsiTheme="minorEastAsia" w:cs="標楷體" w:hint="eastAsia"/>
                <w:color w:val="auto"/>
                <w:sz w:val="16"/>
                <w:szCs w:val="16"/>
              </w:rPr>
              <w:t>引導學生思考如何減少雞排的碳足跡，並討論日常生活中可以採取哪些行動以減少碳足跡的排放。</w:t>
            </w:r>
          </w:p>
        </w:tc>
        <w:tc>
          <w:tcPr>
            <w:tcW w:w="141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4DB1D59D" w14:textId="77777777" w:rsidR="007E4A4A" w:rsidRPr="00C55D99" w:rsidRDefault="007E4A4A" w:rsidP="007E4A4A">
            <w:pPr>
              <w:ind w:left="-29" w:firstLine="0"/>
              <w:rPr>
                <w:rFonts w:asciiTheme="minorEastAsia" w:hAnsiTheme="minorEastAsia" w:cs="標楷體"/>
                <w:color w:val="auto"/>
                <w:sz w:val="16"/>
                <w:szCs w:val="16"/>
              </w:rPr>
            </w:pPr>
            <w:r>
              <w:rPr>
                <w:rFonts w:asciiTheme="minorEastAsia" w:hAnsiTheme="minorEastAsia" w:cs="標楷體" w:hint="eastAsia"/>
                <w:color w:val="auto"/>
                <w:sz w:val="16"/>
                <w:szCs w:val="16"/>
              </w:rPr>
              <w:t>1.</w:t>
            </w:r>
            <w:r w:rsidRPr="00C55D99">
              <w:rPr>
                <w:rFonts w:asciiTheme="minorEastAsia" w:hAnsiTheme="minorEastAsia" w:cs="標楷體" w:hint="eastAsia"/>
                <w:color w:val="auto"/>
                <w:sz w:val="16"/>
                <w:szCs w:val="16"/>
              </w:rPr>
              <w:t>紙筆評量</w:t>
            </w:r>
          </w:p>
          <w:p w14:paraId="3A5CCFF6" w14:textId="77777777" w:rsidR="007E4A4A" w:rsidRPr="00C55D99" w:rsidRDefault="007E4A4A" w:rsidP="007E4A4A">
            <w:pPr>
              <w:ind w:left="-29" w:firstLine="0"/>
              <w:rPr>
                <w:rFonts w:asciiTheme="minorEastAsia" w:hAnsiTheme="minorEastAsia" w:cs="標楷體"/>
                <w:color w:val="auto"/>
                <w:sz w:val="16"/>
                <w:szCs w:val="16"/>
              </w:rPr>
            </w:pPr>
            <w:r>
              <w:rPr>
                <w:rFonts w:asciiTheme="minorEastAsia" w:hAnsiTheme="minorEastAsia" w:cs="標楷體" w:hint="eastAsia"/>
                <w:color w:val="auto"/>
                <w:sz w:val="16"/>
                <w:szCs w:val="16"/>
              </w:rPr>
              <w:t>2.</w:t>
            </w:r>
            <w:r w:rsidRPr="00C55D99">
              <w:rPr>
                <w:rFonts w:asciiTheme="minorEastAsia" w:hAnsiTheme="minorEastAsia" w:cs="標楷體" w:hint="eastAsia"/>
                <w:color w:val="auto"/>
                <w:sz w:val="16"/>
                <w:szCs w:val="16"/>
              </w:rPr>
              <w:t>觀察記錄</w:t>
            </w:r>
          </w:p>
          <w:p w14:paraId="782848BD" w14:textId="15A2E7BD" w:rsidR="007E4A4A" w:rsidRPr="00C55D99" w:rsidRDefault="007E4A4A" w:rsidP="007E4A4A">
            <w:pPr>
              <w:ind w:left="-22" w:hanging="7"/>
              <w:rPr>
                <w:rFonts w:asciiTheme="minorEastAsia" w:hAnsiTheme="minorEastAsia" w:cs="標楷體"/>
                <w:color w:val="auto"/>
                <w:sz w:val="16"/>
                <w:szCs w:val="16"/>
              </w:rPr>
            </w:pPr>
            <w:r>
              <w:rPr>
                <w:rFonts w:asciiTheme="minorEastAsia" w:hAnsiTheme="minorEastAsia" w:cs="標楷體" w:hint="eastAsia"/>
                <w:color w:val="auto"/>
                <w:sz w:val="16"/>
                <w:szCs w:val="16"/>
              </w:rPr>
              <w:t>3.</w:t>
            </w:r>
            <w:r w:rsidRPr="00C55D99">
              <w:rPr>
                <w:rFonts w:asciiTheme="minorEastAsia" w:hAnsiTheme="minorEastAsia" w:cs="標楷體" w:hint="eastAsia"/>
                <w:color w:val="auto"/>
                <w:sz w:val="16"/>
                <w:szCs w:val="16"/>
              </w:rPr>
              <w:t>實作評量</w:t>
            </w:r>
          </w:p>
        </w:tc>
        <w:tc>
          <w:tcPr>
            <w:tcW w:w="141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3C7B71DF" w14:textId="77777777" w:rsidR="007E4A4A" w:rsidRPr="007E4A4A" w:rsidRDefault="007E4A4A" w:rsidP="007E4A4A">
            <w:pPr>
              <w:ind w:left="-22" w:hanging="7"/>
              <w:rPr>
                <w:rFonts w:asciiTheme="minorEastAsia" w:hAnsiTheme="minorEastAsia" w:cs="標楷體"/>
                <w:color w:val="auto"/>
                <w:sz w:val="16"/>
                <w:szCs w:val="16"/>
              </w:rPr>
            </w:pPr>
          </w:p>
        </w:tc>
        <w:tc>
          <w:tcPr>
            <w:tcW w:w="1784" w:type="dxa"/>
            <w:tcBorders>
              <w:top w:val="single" w:sz="8" w:space="0" w:color="000000"/>
              <w:left w:val="nil"/>
              <w:bottom w:val="single" w:sz="8" w:space="0" w:color="000000"/>
              <w:right w:val="single" w:sz="8" w:space="0" w:color="000000"/>
            </w:tcBorders>
          </w:tcPr>
          <w:p w14:paraId="66CC518D" w14:textId="77777777" w:rsidR="007E4A4A" w:rsidRPr="00C55D99" w:rsidRDefault="007E4A4A" w:rsidP="007E4A4A">
            <w:pPr>
              <w:adjustRightInd w:val="0"/>
              <w:snapToGrid w:val="0"/>
              <w:spacing w:line="0" w:lineRule="atLeast"/>
              <w:ind w:hanging="7"/>
              <w:jc w:val="left"/>
              <w:rPr>
                <w:rFonts w:asciiTheme="minorEastAsia" w:hAnsiTheme="minorEastAsia" w:cs="標楷體"/>
                <w:color w:val="auto"/>
                <w:sz w:val="16"/>
                <w:szCs w:val="16"/>
              </w:rPr>
            </w:pPr>
          </w:p>
        </w:tc>
      </w:tr>
      <w:tr w:rsidR="007E4A4A" w:rsidRPr="00C55D99" w14:paraId="27D6850E" w14:textId="77777777" w:rsidTr="00416D41">
        <w:trPr>
          <w:trHeight w:val="332"/>
          <w:jc w:val="center"/>
        </w:trPr>
        <w:tc>
          <w:tcPr>
            <w:tcW w:w="1247" w:type="dxa"/>
            <w:tcBorders>
              <w:top w:val="single" w:sz="8" w:space="0" w:color="000000"/>
              <w:left w:val="single" w:sz="8" w:space="0" w:color="000000"/>
              <w:bottom w:val="single" w:sz="8" w:space="0" w:color="000000"/>
              <w:right w:val="single" w:sz="8" w:space="0" w:color="000000"/>
            </w:tcBorders>
          </w:tcPr>
          <w:p w14:paraId="7F3B1B79" w14:textId="77777777" w:rsidR="007E4A4A" w:rsidRPr="005E1D1C" w:rsidRDefault="007E4A4A" w:rsidP="007E4A4A">
            <w:pPr>
              <w:jc w:val="center"/>
              <w:rPr>
                <w:rFonts w:ascii="標楷體" w:eastAsia="標楷體" w:hAnsi="標楷體" w:cs="標楷體"/>
                <w:color w:val="000000" w:themeColor="text1"/>
                <w:sz w:val="24"/>
                <w:szCs w:val="24"/>
              </w:rPr>
            </w:pPr>
            <w:r w:rsidRPr="005E1D1C">
              <w:rPr>
                <w:rFonts w:ascii="標楷體" w:eastAsia="標楷體" w:hAnsi="標楷體" w:cs="標楷體" w:hint="eastAsia"/>
                <w:color w:val="000000" w:themeColor="text1"/>
                <w:sz w:val="24"/>
                <w:szCs w:val="24"/>
              </w:rPr>
              <w:t>第</w:t>
            </w:r>
            <w:r>
              <w:rPr>
                <w:rFonts w:ascii="標楷體" w:eastAsia="標楷體" w:hAnsi="標楷體" w:cs="標楷體" w:hint="eastAsia"/>
                <w:color w:val="000000" w:themeColor="text1"/>
                <w:sz w:val="24"/>
                <w:szCs w:val="24"/>
              </w:rPr>
              <w:t>15</w:t>
            </w:r>
            <w:r w:rsidRPr="005E1D1C">
              <w:rPr>
                <w:rFonts w:ascii="標楷體" w:eastAsia="標楷體" w:hAnsi="標楷體" w:cs="標楷體" w:hint="eastAsia"/>
                <w:color w:val="000000" w:themeColor="text1"/>
                <w:sz w:val="24"/>
                <w:szCs w:val="24"/>
              </w:rPr>
              <w:t>週</w:t>
            </w:r>
          </w:p>
        </w:tc>
        <w:tc>
          <w:tcPr>
            <w:tcW w:w="1701" w:type="dxa"/>
            <w:tcBorders>
              <w:top w:val="single" w:sz="8" w:space="0" w:color="000000"/>
              <w:left w:val="single" w:sz="8" w:space="0" w:color="000000"/>
              <w:bottom w:val="single" w:sz="8" w:space="0" w:color="000000"/>
              <w:right w:val="single" w:sz="8" w:space="0" w:color="000000"/>
            </w:tcBorders>
          </w:tcPr>
          <w:p w14:paraId="1999E40D" w14:textId="77777777" w:rsidR="007E4A4A" w:rsidRPr="00C55D99" w:rsidRDefault="007E4A4A" w:rsidP="007E4A4A">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pe-Ⅳ-1 能辨明多個自變項、應變項並計劃適當次數的測試、預測活動的可能結果。在教師或教科書的指導或說明下，能了解探究的計畫，並進而能根據問題特性、資源（例如：設備、時間）等因素，規劃具有可信度（例如：多次測量等）的探究活動。</w:t>
            </w:r>
          </w:p>
          <w:p w14:paraId="3FCE7A33" w14:textId="77777777" w:rsidR="007E4A4A" w:rsidRPr="00C55D99" w:rsidRDefault="007E4A4A" w:rsidP="007E4A4A">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pe-Ⅳ-2 能正確安全操作適合學習階段的物品、器材儀器、科技設備及資源。能進行客觀的質性觀察或數值量測並詳實記錄。</w:t>
            </w:r>
          </w:p>
          <w:p w14:paraId="6F32C832" w14:textId="77777777" w:rsidR="007E4A4A" w:rsidRPr="00C55D99" w:rsidRDefault="007E4A4A" w:rsidP="007E4A4A">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pa-Ⅳ-2 能運用科學原理、思考智能、數學等方法，從（所得的）資訊或數據，形成解釋、發現新知、獲知因果關係、解決問題或是發現新的問題。並能將自己的探究結果和同學的結果或其他相關的資訊比較對照，相互檢核，確認結果。</w:t>
            </w:r>
          </w:p>
          <w:p w14:paraId="0A3725EC" w14:textId="77777777" w:rsidR="007E4A4A" w:rsidRPr="00C55D99" w:rsidRDefault="007E4A4A" w:rsidP="007E4A4A">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ai-Ⅳ-1 動手實作解決問題或驗證自己想法，而獲得成就感。</w:t>
            </w:r>
          </w:p>
          <w:p w14:paraId="00B676AD" w14:textId="77777777" w:rsidR="007E4A4A" w:rsidRPr="00C55D99" w:rsidRDefault="007E4A4A" w:rsidP="007E4A4A">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an-Ⅳ-1 察覺到科學的觀察、測量和方法是否具有正當性，是受到社會共同建構的標準所規範。</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72F37734" w14:textId="77777777" w:rsidR="007E4A4A" w:rsidRPr="00C55D99" w:rsidRDefault="007E4A4A" w:rsidP="007E4A4A">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Jf-Ⅳ-4 常見的塑膠。</w:t>
            </w:r>
          </w:p>
          <w:p w14:paraId="0130F41E" w14:textId="77777777" w:rsidR="007E4A4A" w:rsidRPr="00C55D99" w:rsidRDefault="007E4A4A" w:rsidP="007E4A4A">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Me-IV-1 環境汙染物對生物生長的影響及應用。</w:t>
            </w:r>
          </w:p>
          <w:p w14:paraId="4E11C30B" w14:textId="77777777" w:rsidR="007E4A4A" w:rsidRPr="00C55D99" w:rsidRDefault="007E4A4A" w:rsidP="007E4A4A">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Na-Ⅳ-3 環境品質繫於資源的永續利用與維持生態平衡。</w:t>
            </w:r>
          </w:p>
          <w:p w14:paraId="1A7453EB" w14:textId="77777777" w:rsidR="007E4A4A" w:rsidRPr="00C55D99" w:rsidRDefault="007E4A4A" w:rsidP="007E4A4A">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Na-Ⅳ-4 資源使用的5R：減量、拒絕、重複使用、回收及再生。</w:t>
            </w:r>
          </w:p>
          <w:p w14:paraId="7BC411EB" w14:textId="77777777" w:rsidR="007E4A4A" w:rsidRPr="00C55D99" w:rsidRDefault="007E4A4A" w:rsidP="007E4A4A">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Na-Ⅳ-5 各種廢棄物對環境的影響，環境的承載能力與處理方法。</w:t>
            </w:r>
          </w:p>
          <w:p w14:paraId="2BF06360" w14:textId="77777777" w:rsidR="007E4A4A" w:rsidRPr="00C55D99" w:rsidRDefault="007E4A4A" w:rsidP="007E4A4A">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Na-Ⅳ-6 人類社會的發展必須建立在保護地球自然環境的基礎上。</w:t>
            </w:r>
          </w:p>
          <w:p w14:paraId="40212F38" w14:textId="77777777" w:rsidR="007E4A4A" w:rsidRPr="00C55D99" w:rsidRDefault="007E4A4A" w:rsidP="007E4A4A">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Na-Ⅳ-7 為使地球永續發展，可以從減量、回收、再利用、綠能等做起。</w:t>
            </w:r>
          </w:p>
          <w:p w14:paraId="541D4CE9" w14:textId="77777777" w:rsidR="007E4A4A" w:rsidRPr="00C55D99" w:rsidRDefault="007E4A4A" w:rsidP="007E4A4A">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Nb-IV-1 全球暖化對生物的影響。</w:t>
            </w:r>
          </w:p>
          <w:p w14:paraId="031C711F" w14:textId="77777777" w:rsidR="007E4A4A" w:rsidRPr="00C55D99" w:rsidRDefault="007E4A4A" w:rsidP="007E4A4A">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Nb-IV-2 氣候變遷產生的衝擊有海平面上升、全球暖化、異常降水等現象。</w:t>
            </w:r>
          </w:p>
          <w:p w14:paraId="752C6A01" w14:textId="77777777" w:rsidR="007E4A4A" w:rsidRPr="00C55D99" w:rsidRDefault="007E4A4A" w:rsidP="007E4A4A">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Nb-IV-3 因應氣候變遷的方法有減緩與調適。</w:t>
            </w:r>
          </w:p>
          <w:p w14:paraId="43EBADF6" w14:textId="77777777" w:rsidR="007E4A4A" w:rsidRPr="00C55D99" w:rsidRDefault="007E4A4A" w:rsidP="007E4A4A">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INg-IV-4 碳元素在自然界中的儲存與流動。</w:t>
            </w:r>
          </w:p>
          <w:p w14:paraId="437DA20A" w14:textId="77777777" w:rsidR="007E4A4A" w:rsidRPr="00C55D99" w:rsidRDefault="007E4A4A" w:rsidP="007E4A4A">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INg-IV-9 因應氣候變遷的方法，主要有減緩與調適兩種途徑。</w:t>
            </w:r>
          </w:p>
          <w:p w14:paraId="45BE3425" w14:textId="77777777" w:rsidR="007E4A4A" w:rsidRPr="00C55D99" w:rsidRDefault="007E4A4A" w:rsidP="007E4A4A">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Eb-Ⅳ-1 力能引發物體的移動或轉動。</w:t>
            </w:r>
          </w:p>
          <w:p w14:paraId="2CE35977" w14:textId="77777777" w:rsidR="007E4A4A" w:rsidRPr="00C55D99" w:rsidRDefault="007E4A4A" w:rsidP="007E4A4A">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Eb-Ⅳ-3 平衡的物體所受合力為零且合力矩為零。</w:t>
            </w: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28EC04E5" w14:textId="77777777" w:rsidR="007E4A4A" w:rsidRPr="00C55D99" w:rsidRDefault="007E4A4A" w:rsidP="007E4A4A">
            <w:pPr>
              <w:rPr>
                <w:rFonts w:asciiTheme="minorEastAsia" w:hAnsiTheme="minorEastAsia" w:cs="標楷體"/>
                <w:color w:val="auto"/>
                <w:sz w:val="16"/>
                <w:szCs w:val="16"/>
              </w:rPr>
            </w:pPr>
            <w:r w:rsidRPr="00C55D99">
              <w:rPr>
                <w:rFonts w:asciiTheme="minorEastAsia" w:hAnsiTheme="minorEastAsia" w:cs="標楷體" w:hint="eastAsia"/>
                <w:color w:val="auto"/>
                <w:sz w:val="16"/>
                <w:szCs w:val="16"/>
              </w:rPr>
              <w:t>第五章 有機化合物</w:t>
            </w:r>
          </w:p>
          <w:p w14:paraId="018496CB" w14:textId="77777777" w:rsidR="007E4A4A" w:rsidRPr="00C55D99" w:rsidRDefault="007E4A4A" w:rsidP="007E4A4A">
            <w:pPr>
              <w:rPr>
                <w:rFonts w:asciiTheme="minorEastAsia" w:hAnsiTheme="minorEastAsia" w:cs="標楷體"/>
                <w:color w:val="auto"/>
                <w:sz w:val="16"/>
                <w:szCs w:val="16"/>
              </w:rPr>
            </w:pPr>
            <w:r w:rsidRPr="00C55D99">
              <w:rPr>
                <w:rFonts w:asciiTheme="minorEastAsia" w:hAnsiTheme="minorEastAsia" w:cs="標楷體" w:hint="eastAsia"/>
                <w:color w:val="auto"/>
                <w:sz w:val="16"/>
                <w:szCs w:val="16"/>
              </w:rPr>
              <w:t>5-4生活中有機聚合物</w:t>
            </w:r>
          </w:p>
        </w:tc>
        <w:tc>
          <w:tcPr>
            <w:tcW w:w="70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569995CE" w14:textId="77777777" w:rsidR="007E4A4A" w:rsidRPr="00C55D99" w:rsidRDefault="007E4A4A" w:rsidP="007E4A4A">
            <w:pPr>
              <w:jc w:val="center"/>
              <w:rPr>
                <w:rFonts w:asciiTheme="minorEastAsia" w:hAnsiTheme="minorEastAsia"/>
                <w:color w:val="auto"/>
                <w:sz w:val="16"/>
                <w:szCs w:val="16"/>
              </w:rPr>
            </w:pPr>
            <w:r w:rsidRPr="00C55D99">
              <w:rPr>
                <w:rFonts w:asciiTheme="minorEastAsia" w:hAnsiTheme="minorEastAsia" w:cs="標楷體" w:hint="eastAsia"/>
                <w:color w:val="auto"/>
                <w:sz w:val="16"/>
                <w:szCs w:val="16"/>
              </w:rPr>
              <w:t>3</w:t>
            </w:r>
          </w:p>
        </w:tc>
        <w:tc>
          <w:tcPr>
            <w:tcW w:w="226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35F8D62D" w14:textId="60119EA0" w:rsidR="007E4A4A" w:rsidRPr="00C55D99" w:rsidRDefault="007E4A4A" w:rsidP="00426FC2">
            <w:pPr>
              <w:pStyle w:val="aff0"/>
              <w:numPr>
                <w:ilvl w:val="0"/>
                <w:numId w:val="6"/>
              </w:numPr>
              <w:ind w:leftChars="0"/>
              <w:rPr>
                <w:rFonts w:asciiTheme="minorEastAsia" w:hAnsiTheme="minorEastAsia" w:cs="標楷體"/>
                <w:color w:val="auto"/>
                <w:sz w:val="16"/>
                <w:szCs w:val="16"/>
              </w:rPr>
            </w:pPr>
            <w:r w:rsidRPr="00C55D99">
              <w:rPr>
                <w:rFonts w:asciiTheme="minorEastAsia" w:hAnsiTheme="minorEastAsia" w:cs="標楷體"/>
                <w:b/>
                <w:bCs/>
                <w:color w:val="auto"/>
                <w:sz w:val="16"/>
                <w:szCs w:val="16"/>
              </w:rPr>
              <w:t>介紹臺灣碳足跡標章及其解讀方式</w:t>
            </w:r>
            <w:r w:rsidRPr="00C55D99">
              <w:rPr>
                <w:rFonts w:asciiTheme="minorEastAsia" w:hAnsiTheme="minorEastAsia" w:cs="標楷體"/>
                <w:color w:val="auto"/>
                <w:sz w:val="16"/>
                <w:szCs w:val="16"/>
              </w:rPr>
              <w:t>：向學生說明臺灣的碳足跡標章意義，指導如何解讀標章。鼓勵學生課後調查商品碳足跡並記錄比較，學會在購物時選擇低碳足跡的產品。</w:t>
            </w:r>
          </w:p>
          <w:p w14:paraId="263D4D46" w14:textId="02500224" w:rsidR="007E4A4A" w:rsidRPr="00C55D99" w:rsidRDefault="007E4A4A" w:rsidP="00426FC2">
            <w:pPr>
              <w:pStyle w:val="aff0"/>
              <w:numPr>
                <w:ilvl w:val="0"/>
                <w:numId w:val="6"/>
              </w:numPr>
              <w:ind w:leftChars="0"/>
              <w:rPr>
                <w:rFonts w:asciiTheme="minorEastAsia" w:hAnsiTheme="minorEastAsia" w:cs="標楷體"/>
                <w:color w:val="auto"/>
                <w:sz w:val="16"/>
                <w:szCs w:val="16"/>
              </w:rPr>
            </w:pPr>
            <w:r w:rsidRPr="00C55D99">
              <w:rPr>
                <w:rFonts w:asciiTheme="minorEastAsia" w:hAnsiTheme="minorEastAsia" w:cs="標楷體"/>
                <w:b/>
                <w:bCs/>
                <w:color w:val="auto"/>
                <w:sz w:val="16"/>
                <w:szCs w:val="16"/>
              </w:rPr>
              <w:t>自我碳足跡盤查與反思</w:t>
            </w:r>
            <w:r w:rsidRPr="00C55D99">
              <w:rPr>
                <w:rFonts w:asciiTheme="minorEastAsia" w:hAnsiTheme="minorEastAsia" w:cs="標楷體"/>
                <w:color w:val="auto"/>
                <w:sz w:val="16"/>
                <w:szCs w:val="16"/>
              </w:rPr>
              <w:t>：請學生檢視自身在食衣住行方面的碳足跡，進一步思考可以如何改變日常習慣以減少碳排放。</w:t>
            </w:r>
          </w:p>
          <w:p w14:paraId="18CA3080" w14:textId="7B76C0D9" w:rsidR="007E4A4A" w:rsidRPr="00C55D99" w:rsidRDefault="007E4A4A" w:rsidP="00426FC2">
            <w:pPr>
              <w:pStyle w:val="aff0"/>
              <w:numPr>
                <w:ilvl w:val="0"/>
                <w:numId w:val="6"/>
              </w:numPr>
              <w:ind w:leftChars="0"/>
              <w:rPr>
                <w:rFonts w:asciiTheme="minorEastAsia" w:hAnsiTheme="minorEastAsia" w:cs="標楷體"/>
                <w:color w:val="auto"/>
                <w:sz w:val="16"/>
                <w:szCs w:val="16"/>
              </w:rPr>
            </w:pPr>
            <w:r w:rsidRPr="00C55D99">
              <w:rPr>
                <w:rFonts w:asciiTheme="minorEastAsia" w:hAnsiTheme="minorEastAsia" w:cs="標楷體"/>
                <w:b/>
                <w:bCs/>
                <w:color w:val="auto"/>
                <w:sz w:val="16"/>
                <w:szCs w:val="16"/>
              </w:rPr>
              <w:t>塑膠廢棄物對野生動物的危害</w:t>
            </w:r>
            <w:r w:rsidRPr="00C55D99">
              <w:rPr>
                <w:rFonts w:asciiTheme="minorEastAsia" w:hAnsiTheme="minorEastAsia" w:cs="標楷體"/>
                <w:color w:val="auto"/>
                <w:sz w:val="16"/>
                <w:szCs w:val="16"/>
              </w:rPr>
              <w:t>：舉例說明塑膠廢棄物如何傷害野生動物，增強學生對塑膠污染問題的關注。</w:t>
            </w:r>
          </w:p>
          <w:p w14:paraId="1FB36F93" w14:textId="58144368" w:rsidR="007E4A4A" w:rsidRPr="00C55D99" w:rsidRDefault="007E4A4A" w:rsidP="00426FC2">
            <w:pPr>
              <w:pStyle w:val="aff0"/>
              <w:numPr>
                <w:ilvl w:val="0"/>
                <w:numId w:val="6"/>
              </w:numPr>
              <w:ind w:leftChars="0"/>
              <w:rPr>
                <w:rFonts w:asciiTheme="minorEastAsia" w:hAnsiTheme="minorEastAsia" w:cs="標楷體"/>
                <w:color w:val="auto"/>
                <w:sz w:val="16"/>
                <w:szCs w:val="16"/>
              </w:rPr>
            </w:pPr>
            <w:r w:rsidRPr="00C55D99">
              <w:rPr>
                <w:rFonts w:asciiTheme="minorEastAsia" w:hAnsiTheme="minorEastAsia" w:cs="標楷體"/>
                <w:b/>
                <w:bCs/>
                <w:color w:val="auto"/>
                <w:sz w:val="16"/>
                <w:szCs w:val="16"/>
              </w:rPr>
              <w:t>塑膠廢棄物的挑戰與5R實踐</w:t>
            </w:r>
            <w:r w:rsidRPr="00C55D99">
              <w:rPr>
                <w:rFonts w:asciiTheme="minorEastAsia" w:hAnsiTheme="minorEastAsia" w:cs="標楷體"/>
                <w:color w:val="auto"/>
                <w:sz w:val="16"/>
                <w:szCs w:val="16"/>
              </w:rPr>
              <w:t>：解釋塑膠製品不易自然分解的特性，並強調在日常生活中實踐5R（減量、拒絕、重複使用、回收、再生）的具體方法，推動環保意識。</w:t>
            </w:r>
          </w:p>
          <w:p w14:paraId="41CC2269" w14:textId="71352B0E" w:rsidR="007E4A4A" w:rsidRPr="00C55D99" w:rsidRDefault="007E4A4A" w:rsidP="00426FC2">
            <w:pPr>
              <w:pStyle w:val="aff0"/>
              <w:numPr>
                <w:ilvl w:val="0"/>
                <w:numId w:val="6"/>
              </w:numPr>
              <w:ind w:leftChars="0"/>
              <w:rPr>
                <w:rFonts w:asciiTheme="minorEastAsia" w:hAnsiTheme="minorEastAsia" w:cs="標楷體"/>
                <w:color w:val="auto"/>
                <w:sz w:val="16"/>
                <w:szCs w:val="16"/>
              </w:rPr>
            </w:pPr>
            <w:r w:rsidRPr="00C55D99">
              <w:rPr>
                <w:rFonts w:asciiTheme="minorEastAsia" w:hAnsiTheme="minorEastAsia" w:cs="標楷體"/>
                <w:b/>
                <w:bCs/>
                <w:color w:val="auto"/>
                <w:sz w:val="16"/>
                <w:szCs w:val="16"/>
              </w:rPr>
              <w:t>探索臺灣垃圾回收與再生問題</w:t>
            </w:r>
            <w:r w:rsidRPr="00C55D99">
              <w:rPr>
                <w:rFonts w:asciiTheme="minorEastAsia" w:hAnsiTheme="minorEastAsia" w:cs="標楷體"/>
                <w:color w:val="auto"/>
                <w:sz w:val="16"/>
                <w:szCs w:val="16"/>
              </w:rPr>
              <w:t>：設計探索活動，透過論證引導學生了解臺灣垃圾回收率的提升，但僅回收仍不足以解決塑膠廢棄物問題，還需確保後端的再生過程落實。</w:t>
            </w:r>
          </w:p>
          <w:p w14:paraId="4F50DEF9" w14:textId="7659BCF0" w:rsidR="007E4A4A" w:rsidRPr="00C55D99" w:rsidRDefault="007E4A4A" w:rsidP="00426FC2">
            <w:pPr>
              <w:pStyle w:val="aff0"/>
              <w:numPr>
                <w:ilvl w:val="0"/>
                <w:numId w:val="6"/>
              </w:numPr>
              <w:ind w:leftChars="0"/>
              <w:rPr>
                <w:rFonts w:asciiTheme="minorEastAsia" w:hAnsiTheme="minorEastAsia" w:cs="標楷體"/>
                <w:color w:val="auto"/>
                <w:sz w:val="16"/>
                <w:szCs w:val="16"/>
              </w:rPr>
            </w:pPr>
            <w:r w:rsidRPr="00C55D99">
              <w:rPr>
                <w:rFonts w:asciiTheme="minorEastAsia" w:hAnsiTheme="minorEastAsia" w:cs="標楷體"/>
                <w:b/>
                <w:bCs/>
                <w:color w:val="auto"/>
                <w:sz w:val="16"/>
                <w:szCs w:val="16"/>
              </w:rPr>
              <w:t>回收分類的重要性</w:t>
            </w:r>
            <w:r w:rsidRPr="00C55D99">
              <w:rPr>
                <w:rFonts w:asciiTheme="minorEastAsia" w:hAnsiTheme="minorEastAsia" w:cs="標楷體"/>
                <w:color w:val="auto"/>
                <w:sz w:val="16"/>
                <w:szCs w:val="16"/>
              </w:rPr>
              <w:t>：請學生盤點自己在回收中的分類問題，說明不確實分類對後續再生的影響。介紹回收塑膠的分類標準及其對後端處理的重要性。</w:t>
            </w:r>
          </w:p>
          <w:p w14:paraId="6C86E593" w14:textId="433E5952" w:rsidR="007E4A4A" w:rsidRPr="00C55D99" w:rsidRDefault="007E4A4A" w:rsidP="00426FC2">
            <w:pPr>
              <w:pStyle w:val="aff0"/>
              <w:numPr>
                <w:ilvl w:val="0"/>
                <w:numId w:val="6"/>
              </w:numPr>
              <w:ind w:leftChars="0"/>
              <w:rPr>
                <w:rFonts w:asciiTheme="minorEastAsia" w:hAnsiTheme="minorEastAsia" w:cs="標楷體"/>
                <w:color w:val="auto"/>
                <w:sz w:val="16"/>
                <w:szCs w:val="16"/>
              </w:rPr>
            </w:pPr>
            <w:r w:rsidRPr="00C55D99">
              <w:rPr>
                <w:rFonts w:asciiTheme="minorEastAsia" w:hAnsiTheme="minorEastAsia" w:cs="標楷體"/>
                <w:b/>
                <w:bCs/>
                <w:color w:val="auto"/>
                <w:sz w:val="16"/>
                <w:szCs w:val="16"/>
              </w:rPr>
              <w:t>減塑觀念與再生應用</w:t>
            </w:r>
            <w:r w:rsidRPr="00C55D99">
              <w:rPr>
                <w:rFonts w:asciiTheme="minorEastAsia" w:hAnsiTheme="minorEastAsia" w:cs="標楷體"/>
                <w:color w:val="auto"/>
                <w:sz w:val="16"/>
                <w:szCs w:val="16"/>
              </w:rPr>
              <w:t>：透過論證式教學，培養學生的減塑意識與永續發展觀念，並舉例說明臺灣產品中應用再生材料減少塑膠廢棄物的實例。</w:t>
            </w:r>
          </w:p>
          <w:p w14:paraId="0E22208E" w14:textId="3D502146" w:rsidR="007E4A4A" w:rsidRPr="00C55D99" w:rsidRDefault="007E4A4A" w:rsidP="00426FC2">
            <w:pPr>
              <w:pStyle w:val="aff0"/>
              <w:numPr>
                <w:ilvl w:val="0"/>
                <w:numId w:val="6"/>
              </w:numPr>
              <w:ind w:leftChars="0"/>
              <w:rPr>
                <w:rFonts w:asciiTheme="minorEastAsia" w:hAnsiTheme="minorEastAsia" w:cs="標楷體"/>
                <w:color w:val="auto"/>
                <w:sz w:val="16"/>
                <w:szCs w:val="16"/>
              </w:rPr>
            </w:pPr>
            <w:r w:rsidRPr="00C55D99">
              <w:rPr>
                <w:rFonts w:asciiTheme="minorEastAsia" w:hAnsiTheme="minorEastAsia" w:cs="標楷體"/>
                <w:b/>
                <w:bCs/>
                <w:color w:val="auto"/>
                <w:sz w:val="16"/>
                <w:szCs w:val="16"/>
              </w:rPr>
              <w:t>低碳與減塑的重要性</w:t>
            </w:r>
            <w:r w:rsidRPr="00C55D99">
              <w:rPr>
                <w:rFonts w:asciiTheme="minorEastAsia" w:hAnsiTheme="minorEastAsia" w:cs="標楷體"/>
                <w:color w:val="auto"/>
                <w:sz w:val="16"/>
                <w:szCs w:val="16"/>
              </w:rPr>
              <w:t>：連結「自然暖身操」活動，請學生討論全球均溫與大氣二氧化碳濃度的關係，進一步強調在日常生活中落實低碳與減塑以保護環境的重要性。</w:t>
            </w:r>
          </w:p>
          <w:p w14:paraId="4E47ADA5" w14:textId="350C4C30" w:rsidR="007E4A4A" w:rsidRPr="00C55D99" w:rsidRDefault="007E4A4A" w:rsidP="00426FC2">
            <w:pPr>
              <w:pStyle w:val="aff0"/>
              <w:numPr>
                <w:ilvl w:val="0"/>
                <w:numId w:val="6"/>
              </w:numPr>
              <w:ind w:leftChars="0"/>
              <w:rPr>
                <w:rFonts w:asciiTheme="minorEastAsia" w:hAnsiTheme="minorEastAsia" w:cs="標楷體"/>
                <w:color w:val="auto"/>
                <w:sz w:val="16"/>
                <w:szCs w:val="16"/>
              </w:rPr>
            </w:pPr>
            <w:r w:rsidRPr="00C55D99">
              <w:rPr>
                <w:rFonts w:asciiTheme="minorEastAsia" w:hAnsiTheme="minorEastAsia" w:cs="標楷體"/>
                <w:b/>
                <w:bCs/>
                <w:color w:val="auto"/>
                <w:sz w:val="16"/>
                <w:szCs w:val="16"/>
              </w:rPr>
              <w:t>引入力的概念</w:t>
            </w:r>
            <w:r w:rsidRPr="00C55D99">
              <w:rPr>
                <w:rFonts w:asciiTheme="minorEastAsia" w:hAnsiTheme="minorEastAsia" w:cs="標楷體"/>
                <w:color w:val="auto"/>
                <w:sz w:val="16"/>
                <w:szCs w:val="16"/>
              </w:rPr>
              <w:t>：以「自然暖身操」為例，詢問學生哪些力需要接觸才能發生作用，哪些則不需要，激發對力的基本概念的興趣。</w:t>
            </w:r>
          </w:p>
          <w:p w14:paraId="2EDD666A" w14:textId="0EEB3C8D" w:rsidR="007E4A4A" w:rsidRPr="00C55D99" w:rsidRDefault="007E4A4A" w:rsidP="00426FC2">
            <w:pPr>
              <w:pStyle w:val="aff0"/>
              <w:numPr>
                <w:ilvl w:val="0"/>
                <w:numId w:val="6"/>
              </w:numPr>
              <w:ind w:leftChars="0"/>
              <w:rPr>
                <w:rFonts w:asciiTheme="minorEastAsia" w:hAnsiTheme="minorEastAsia" w:cs="標楷體"/>
                <w:color w:val="auto"/>
                <w:sz w:val="16"/>
                <w:szCs w:val="16"/>
              </w:rPr>
            </w:pPr>
            <w:r w:rsidRPr="00C55D99">
              <w:rPr>
                <w:rFonts w:asciiTheme="minorEastAsia" w:hAnsiTheme="minorEastAsia" w:cs="標楷體"/>
                <w:b/>
                <w:bCs/>
                <w:color w:val="auto"/>
                <w:sz w:val="16"/>
                <w:szCs w:val="16"/>
              </w:rPr>
              <w:t>定義接觸力與超距力</w:t>
            </w:r>
            <w:r w:rsidRPr="00C55D99">
              <w:rPr>
                <w:rFonts w:asciiTheme="minorEastAsia" w:hAnsiTheme="minorEastAsia" w:cs="標楷體"/>
                <w:color w:val="auto"/>
                <w:sz w:val="16"/>
                <w:szCs w:val="16"/>
              </w:rPr>
              <w:t>：開場說明接觸力和超距力的定義，並以日常例子解釋重力、靜電力和磁力屬於超距力的現象。</w:t>
            </w:r>
          </w:p>
          <w:p w14:paraId="7EAEB151" w14:textId="47A56D6D" w:rsidR="007E4A4A" w:rsidRPr="00C55D99" w:rsidRDefault="007E4A4A" w:rsidP="00426FC2">
            <w:pPr>
              <w:pStyle w:val="aff0"/>
              <w:numPr>
                <w:ilvl w:val="0"/>
                <w:numId w:val="6"/>
              </w:numPr>
              <w:ind w:leftChars="0"/>
              <w:rPr>
                <w:rFonts w:asciiTheme="minorEastAsia" w:hAnsiTheme="minorEastAsia" w:cs="標楷體"/>
                <w:color w:val="auto"/>
                <w:sz w:val="16"/>
                <w:szCs w:val="16"/>
              </w:rPr>
            </w:pPr>
            <w:r w:rsidRPr="00C55D99">
              <w:rPr>
                <w:rFonts w:asciiTheme="minorEastAsia" w:hAnsiTheme="minorEastAsia" w:cs="標楷體"/>
                <w:b/>
                <w:bCs/>
                <w:color w:val="auto"/>
                <w:sz w:val="16"/>
                <w:szCs w:val="16"/>
              </w:rPr>
              <w:t>示範接觸力</w:t>
            </w:r>
            <w:r w:rsidRPr="00C55D99">
              <w:rPr>
                <w:rFonts w:asciiTheme="minorEastAsia" w:hAnsiTheme="minorEastAsia" w:cs="標楷體"/>
                <w:color w:val="auto"/>
                <w:sz w:val="16"/>
                <w:szCs w:val="16"/>
              </w:rPr>
              <w:t>：通過推動或拉動物體的活動，向學生說明「施力與受力物體須接觸才能作用」的接觸力特性。</w:t>
            </w:r>
          </w:p>
          <w:p w14:paraId="0ED57534" w14:textId="5B6DDB9D" w:rsidR="007E4A4A" w:rsidRPr="00C55D99" w:rsidRDefault="007E4A4A" w:rsidP="00426FC2">
            <w:pPr>
              <w:pStyle w:val="aff0"/>
              <w:numPr>
                <w:ilvl w:val="0"/>
                <w:numId w:val="6"/>
              </w:numPr>
              <w:ind w:leftChars="0"/>
              <w:rPr>
                <w:rFonts w:asciiTheme="minorEastAsia" w:hAnsiTheme="minorEastAsia" w:cs="標楷體"/>
                <w:color w:val="auto"/>
                <w:sz w:val="16"/>
                <w:szCs w:val="16"/>
              </w:rPr>
            </w:pPr>
            <w:r w:rsidRPr="00C55D99">
              <w:rPr>
                <w:rFonts w:asciiTheme="minorEastAsia" w:hAnsiTheme="minorEastAsia" w:cs="標楷體"/>
                <w:b/>
                <w:bCs/>
                <w:color w:val="auto"/>
                <w:sz w:val="16"/>
                <w:szCs w:val="16"/>
              </w:rPr>
              <w:t>力的分類活動</w:t>
            </w:r>
            <w:r w:rsidRPr="00C55D99">
              <w:rPr>
                <w:rFonts w:asciiTheme="minorEastAsia" w:hAnsiTheme="minorEastAsia" w:cs="標楷體"/>
                <w:color w:val="auto"/>
                <w:sz w:val="16"/>
                <w:szCs w:val="16"/>
              </w:rPr>
              <w:t>：教師列舉多種類型的力，讓學生區分哪些屬於接觸力，哪些是超距力。</w:t>
            </w:r>
          </w:p>
          <w:p w14:paraId="2DFDFA46" w14:textId="5896AB7D" w:rsidR="007E4A4A" w:rsidRPr="00C55D99" w:rsidRDefault="007E4A4A" w:rsidP="00426FC2">
            <w:pPr>
              <w:pStyle w:val="aff0"/>
              <w:numPr>
                <w:ilvl w:val="0"/>
                <w:numId w:val="6"/>
              </w:numPr>
              <w:ind w:leftChars="0"/>
              <w:rPr>
                <w:rFonts w:asciiTheme="minorEastAsia" w:hAnsiTheme="minorEastAsia" w:cs="標楷體"/>
                <w:color w:val="auto"/>
                <w:sz w:val="16"/>
                <w:szCs w:val="16"/>
              </w:rPr>
            </w:pPr>
            <w:r w:rsidRPr="00C55D99">
              <w:rPr>
                <w:rFonts w:asciiTheme="minorEastAsia" w:hAnsiTheme="minorEastAsia" w:cs="標楷體"/>
                <w:b/>
                <w:bCs/>
                <w:color w:val="auto"/>
                <w:sz w:val="16"/>
                <w:szCs w:val="16"/>
              </w:rPr>
              <w:t>力的效應</w:t>
            </w:r>
            <w:r w:rsidRPr="00C55D99">
              <w:rPr>
                <w:rFonts w:asciiTheme="minorEastAsia" w:hAnsiTheme="minorEastAsia" w:cs="標楷體"/>
                <w:color w:val="auto"/>
                <w:sz w:val="16"/>
                <w:szCs w:val="16"/>
              </w:rPr>
              <w:t>：說明力能對物體造成的影響（如變形、移動等），並設計活動讓學生通過拉扯橡皮筋或推動物品來體驗力的效應與強度之間的關係。</w:t>
            </w:r>
          </w:p>
          <w:p w14:paraId="0377139E" w14:textId="53093A48" w:rsidR="007E4A4A" w:rsidRPr="00C55D99" w:rsidRDefault="007E4A4A" w:rsidP="00426FC2">
            <w:pPr>
              <w:pStyle w:val="aff0"/>
              <w:numPr>
                <w:ilvl w:val="0"/>
                <w:numId w:val="6"/>
              </w:numPr>
              <w:ind w:leftChars="0"/>
              <w:rPr>
                <w:rFonts w:asciiTheme="minorEastAsia" w:hAnsiTheme="minorEastAsia" w:cs="標楷體"/>
                <w:color w:val="auto"/>
                <w:sz w:val="16"/>
                <w:szCs w:val="16"/>
              </w:rPr>
            </w:pPr>
            <w:r w:rsidRPr="00C55D99">
              <w:rPr>
                <w:rFonts w:asciiTheme="minorEastAsia" w:hAnsiTheme="minorEastAsia" w:cs="標楷體"/>
                <w:b/>
                <w:bCs/>
                <w:color w:val="auto"/>
                <w:sz w:val="16"/>
                <w:szCs w:val="16"/>
              </w:rPr>
              <w:t>彈簧測力原理</w:t>
            </w:r>
            <w:r w:rsidRPr="00C55D99">
              <w:rPr>
                <w:rFonts w:asciiTheme="minorEastAsia" w:hAnsiTheme="minorEastAsia" w:cs="標楷體"/>
                <w:color w:val="auto"/>
                <w:sz w:val="16"/>
                <w:szCs w:val="16"/>
              </w:rPr>
              <w:t>：將彈簧掛上不同質量的砝碼，說明彈簧測力的原理，並利用圖表分析砝碼重量與彈簧長度的關係。</w:t>
            </w:r>
          </w:p>
          <w:p w14:paraId="0A38531E" w14:textId="56E44C34" w:rsidR="007E4A4A" w:rsidRPr="00C55D99" w:rsidRDefault="007E4A4A" w:rsidP="00426FC2">
            <w:pPr>
              <w:pStyle w:val="aff0"/>
              <w:numPr>
                <w:ilvl w:val="0"/>
                <w:numId w:val="6"/>
              </w:numPr>
              <w:ind w:leftChars="0"/>
              <w:rPr>
                <w:rFonts w:asciiTheme="minorEastAsia" w:hAnsiTheme="minorEastAsia" w:cs="標楷體"/>
                <w:color w:val="auto"/>
                <w:sz w:val="16"/>
                <w:szCs w:val="16"/>
              </w:rPr>
            </w:pPr>
            <w:r w:rsidRPr="00C55D99">
              <w:rPr>
                <w:rFonts w:asciiTheme="minorEastAsia" w:hAnsiTheme="minorEastAsia" w:cs="標楷體"/>
                <w:b/>
                <w:bCs/>
                <w:color w:val="auto"/>
                <w:sz w:val="16"/>
                <w:szCs w:val="16"/>
              </w:rPr>
              <w:t>實作測量物重</w:t>
            </w:r>
            <w:r w:rsidRPr="00C55D99">
              <w:rPr>
                <w:rFonts w:asciiTheme="minorEastAsia" w:hAnsiTheme="minorEastAsia" w:cs="標楷體"/>
                <w:color w:val="auto"/>
                <w:sz w:val="16"/>
                <w:szCs w:val="16"/>
              </w:rPr>
              <w:t>：引導學生使用彈簧測力計測量隨身物品的重量，檢查其是否正確操作與記錄。</w:t>
            </w:r>
          </w:p>
          <w:p w14:paraId="2DD95AA6" w14:textId="5B34A21F" w:rsidR="007E4A4A" w:rsidRPr="00C55D99" w:rsidRDefault="007E4A4A" w:rsidP="00426FC2">
            <w:pPr>
              <w:pStyle w:val="aff0"/>
              <w:numPr>
                <w:ilvl w:val="0"/>
                <w:numId w:val="6"/>
              </w:numPr>
              <w:ind w:leftChars="0"/>
              <w:rPr>
                <w:rFonts w:asciiTheme="minorEastAsia" w:hAnsiTheme="minorEastAsia" w:cs="標楷體"/>
                <w:color w:val="auto"/>
                <w:sz w:val="16"/>
                <w:szCs w:val="16"/>
              </w:rPr>
            </w:pPr>
            <w:r w:rsidRPr="00C55D99">
              <w:rPr>
                <w:rFonts w:asciiTheme="minorEastAsia" w:hAnsiTheme="minorEastAsia" w:cs="標楷體"/>
                <w:b/>
                <w:bCs/>
                <w:color w:val="auto"/>
                <w:sz w:val="16"/>
                <w:szCs w:val="16"/>
              </w:rPr>
              <w:t>力的單位介紹</w:t>
            </w:r>
            <w:r w:rsidRPr="00C55D99">
              <w:rPr>
                <w:rFonts w:asciiTheme="minorEastAsia" w:hAnsiTheme="minorEastAsia" w:cs="標楷體"/>
                <w:color w:val="auto"/>
                <w:sz w:val="16"/>
                <w:szCs w:val="16"/>
              </w:rPr>
              <w:t>：說明生活中常用的力單位公克重（gw）與公斤重（kgw），並強調1公斤重等於1000公克重的轉換關係。</w:t>
            </w:r>
          </w:p>
          <w:p w14:paraId="5D14D22F" w14:textId="0677675A" w:rsidR="007E4A4A" w:rsidRPr="00C55D99" w:rsidRDefault="007E4A4A" w:rsidP="00426FC2">
            <w:pPr>
              <w:pStyle w:val="aff0"/>
              <w:numPr>
                <w:ilvl w:val="0"/>
                <w:numId w:val="4"/>
              </w:numPr>
              <w:ind w:leftChars="0"/>
              <w:rPr>
                <w:rFonts w:asciiTheme="minorEastAsia" w:hAnsiTheme="minorEastAsia" w:cs="標楷體"/>
                <w:color w:val="auto"/>
                <w:sz w:val="16"/>
                <w:szCs w:val="16"/>
              </w:rPr>
            </w:pPr>
            <w:r w:rsidRPr="00C55D99">
              <w:rPr>
                <w:rFonts w:asciiTheme="minorEastAsia" w:hAnsiTheme="minorEastAsia" w:cs="標楷體"/>
                <w:color w:val="auto"/>
                <w:sz w:val="16"/>
                <w:szCs w:val="16"/>
              </w:rPr>
              <w:t xml:space="preserve">  </w:t>
            </w:r>
            <w:r w:rsidRPr="00C55D99">
              <w:rPr>
                <w:rFonts w:asciiTheme="minorEastAsia" w:hAnsiTheme="minorEastAsia" w:cs="標楷體"/>
                <w:b/>
                <w:bCs/>
                <w:color w:val="auto"/>
                <w:sz w:val="16"/>
                <w:szCs w:val="16"/>
              </w:rPr>
              <w:t>力的三要素</w:t>
            </w:r>
            <w:r w:rsidRPr="00C55D99">
              <w:rPr>
                <w:rFonts w:asciiTheme="minorEastAsia" w:hAnsiTheme="minorEastAsia" w:cs="標楷體"/>
                <w:color w:val="auto"/>
                <w:sz w:val="16"/>
                <w:szCs w:val="16"/>
              </w:rPr>
              <w:t>：解釋力的三要素（作用點、大小、方向）及其圖示表達方式，強調對日常應用的理解。</w:t>
            </w:r>
          </w:p>
        </w:tc>
        <w:tc>
          <w:tcPr>
            <w:tcW w:w="141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5D9B4CF9" w14:textId="77777777" w:rsidR="007E4A4A" w:rsidRPr="00C55D99" w:rsidRDefault="007E4A4A" w:rsidP="007E4A4A">
            <w:pPr>
              <w:ind w:left="-29" w:firstLine="0"/>
              <w:rPr>
                <w:rFonts w:asciiTheme="minorEastAsia" w:hAnsiTheme="minorEastAsia" w:cs="標楷體"/>
                <w:color w:val="auto"/>
                <w:sz w:val="16"/>
                <w:szCs w:val="16"/>
              </w:rPr>
            </w:pPr>
            <w:r>
              <w:rPr>
                <w:rFonts w:asciiTheme="minorEastAsia" w:hAnsiTheme="minorEastAsia" w:cs="標楷體" w:hint="eastAsia"/>
                <w:color w:val="auto"/>
                <w:sz w:val="16"/>
                <w:szCs w:val="16"/>
              </w:rPr>
              <w:t>1.</w:t>
            </w:r>
            <w:r w:rsidRPr="00C55D99">
              <w:rPr>
                <w:rFonts w:asciiTheme="minorEastAsia" w:hAnsiTheme="minorEastAsia" w:cs="標楷體" w:hint="eastAsia"/>
                <w:color w:val="auto"/>
                <w:sz w:val="16"/>
                <w:szCs w:val="16"/>
              </w:rPr>
              <w:t>紙筆評量</w:t>
            </w:r>
          </w:p>
          <w:p w14:paraId="29E4E505" w14:textId="77777777" w:rsidR="007E4A4A" w:rsidRPr="00C55D99" w:rsidRDefault="007E4A4A" w:rsidP="007E4A4A">
            <w:pPr>
              <w:ind w:left="-29" w:firstLine="0"/>
              <w:rPr>
                <w:rFonts w:asciiTheme="minorEastAsia" w:hAnsiTheme="minorEastAsia" w:cs="標楷體"/>
                <w:color w:val="auto"/>
                <w:sz w:val="16"/>
                <w:szCs w:val="16"/>
              </w:rPr>
            </w:pPr>
            <w:r>
              <w:rPr>
                <w:rFonts w:asciiTheme="minorEastAsia" w:hAnsiTheme="minorEastAsia" w:cs="標楷體" w:hint="eastAsia"/>
                <w:color w:val="auto"/>
                <w:sz w:val="16"/>
                <w:szCs w:val="16"/>
              </w:rPr>
              <w:t>2.</w:t>
            </w:r>
            <w:r w:rsidRPr="00C55D99">
              <w:rPr>
                <w:rFonts w:asciiTheme="minorEastAsia" w:hAnsiTheme="minorEastAsia" w:cs="標楷體" w:hint="eastAsia"/>
                <w:color w:val="auto"/>
                <w:sz w:val="16"/>
                <w:szCs w:val="16"/>
              </w:rPr>
              <w:t>觀察記錄</w:t>
            </w:r>
          </w:p>
          <w:p w14:paraId="02D02BEC" w14:textId="4D32AE42" w:rsidR="007E4A4A" w:rsidRPr="00C55D99" w:rsidRDefault="007E4A4A" w:rsidP="007E4A4A">
            <w:pPr>
              <w:ind w:left="-22" w:hanging="7"/>
              <w:rPr>
                <w:rFonts w:asciiTheme="minorEastAsia" w:hAnsiTheme="minorEastAsia" w:cs="標楷體"/>
                <w:color w:val="auto"/>
                <w:sz w:val="16"/>
                <w:szCs w:val="16"/>
              </w:rPr>
            </w:pPr>
            <w:r>
              <w:rPr>
                <w:rFonts w:asciiTheme="minorEastAsia" w:hAnsiTheme="minorEastAsia" w:cs="標楷體" w:hint="eastAsia"/>
                <w:color w:val="auto"/>
                <w:sz w:val="16"/>
                <w:szCs w:val="16"/>
              </w:rPr>
              <w:t>3.</w:t>
            </w:r>
            <w:r w:rsidRPr="00C55D99">
              <w:rPr>
                <w:rFonts w:asciiTheme="minorEastAsia" w:hAnsiTheme="minorEastAsia" w:cs="標楷體" w:hint="eastAsia"/>
                <w:color w:val="auto"/>
                <w:sz w:val="16"/>
                <w:szCs w:val="16"/>
              </w:rPr>
              <w:t>實作評量</w:t>
            </w:r>
          </w:p>
        </w:tc>
        <w:tc>
          <w:tcPr>
            <w:tcW w:w="141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07319DDB" w14:textId="61E52601" w:rsidR="007E4A4A" w:rsidRPr="007E4A4A" w:rsidRDefault="007E4A4A" w:rsidP="007E4A4A">
            <w:pPr>
              <w:ind w:left="-22" w:hanging="7"/>
              <w:rPr>
                <w:rFonts w:asciiTheme="minorEastAsia" w:hAnsiTheme="minorEastAsia" w:cs="標楷體"/>
                <w:color w:val="auto"/>
                <w:sz w:val="16"/>
                <w:szCs w:val="16"/>
              </w:rPr>
            </w:pPr>
            <w:r w:rsidRPr="007E4A4A">
              <w:rPr>
                <w:rFonts w:asciiTheme="minorEastAsia" w:hAnsiTheme="minorEastAsia" w:cs="AVGmdBU" w:hint="eastAsia"/>
                <w:color w:val="auto"/>
                <w:sz w:val="16"/>
                <w:szCs w:val="16"/>
              </w:rPr>
              <w:t>國</w:t>
            </w:r>
            <w:r w:rsidRPr="007E4A4A">
              <w:rPr>
                <w:rFonts w:asciiTheme="minorEastAsia" w:hAnsiTheme="minorEastAsia" w:cs="DFKaiShu-SB-Estd-BF" w:hint="eastAsia"/>
                <w:color w:val="auto"/>
                <w:sz w:val="16"/>
                <w:szCs w:val="16"/>
              </w:rPr>
              <w:t>際教育：科普閱讀—負責任的生產模式</w:t>
            </w:r>
          </w:p>
        </w:tc>
        <w:tc>
          <w:tcPr>
            <w:tcW w:w="1784" w:type="dxa"/>
            <w:tcBorders>
              <w:top w:val="single" w:sz="8" w:space="0" w:color="000000"/>
              <w:left w:val="nil"/>
              <w:bottom w:val="single" w:sz="8" w:space="0" w:color="000000"/>
              <w:right w:val="single" w:sz="8" w:space="0" w:color="000000"/>
            </w:tcBorders>
          </w:tcPr>
          <w:p w14:paraId="158198FB" w14:textId="77777777" w:rsidR="007E4A4A" w:rsidRPr="00C55D99" w:rsidRDefault="007E4A4A" w:rsidP="007E4A4A">
            <w:pPr>
              <w:adjustRightInd w:val="0"/>
              <w:snapToGrid w:val="0"/>
              <w:spacing w:line="0" w:lineRule="atLeast"/>
              <w:ind w:hanging="7"/>
              <w:jc w:val="left"/>
              <w:rPr>
                <w:rFonts w:asciiTheme="minorEastAsia" w:hAnsiTheme="minorEastAsia" w:cs="標楷體"/>
                <w:color w:val="auto"/>
                <w:sz w:val="16"/>
                <w:szCs w:val="16"/>
              </w:rPr>
            </w:pPr>
          </w:p>
        </w:tc>
      </w:tr>
      <w:tr w:rsidR="007E4A4A" w:rsidRPr="00C55D99" w14:paraId="46991B7C" w14:textId="77777777" w:rsidTr="00416D41">
        <w:trPr>
          <w:trHeight w:val="332"/>
          <w:jc w:val="center"/>
        </w:trPr>
        <w:tc>
          <w:tcPr>
            <w:tcW w:w="1247" w:type="dxa"/>
            <w:tcBorders>
              <w:top w:val="single" w:sz="8" w:space="0" w:color="000000"/>
              <w:left w:val="single" w:sz="8" w:space="0" w:color="000000"/>
              <w:bottom w:val="single" w:sz="8" w:space="0" w:color="000000"/>
              <w:right w:val="single" w:sz="8" w:space="0" w:color="000000"/>
            </w:tcBorders>
          </w:tcPr>
          <w:p w14:paraId="6BBB374C" w14:textId="77777777" w:rsidR="007E4A4A" w:rsidRPr="005E1D1C" w:rsidRDefault="007E4A4A" w:rsidP="007E4A4A">
            <w:pPr>
              <w:jc w:val="center"/>
              <w:rPr>
                <w:rFonts w:ascii="標楷體" w:eastAsia="標楷體" w:hAnsi="標楷體" w:cs="標楷體"/>
                <w:color w:val="000000" w:themeColor="text1"/>
                <w:sz w:val="24"/>
                <w:szCs w:val="24"/>
              </w:rPr>
            </w:pPr>
            <w:r w:rsidRPr="005E1D1C">
              <w:rPr>
                <w:rFonts w:ascii="標楷體" w:eastAsia="標楷體" w:hAnsi="標楷體" w:cs="標楷體" w:hint="eastAsia"/>
                <w:color w:val="000000" w:themeColor="text1"/>
                <w:sz w:val="24"/>
                <w:szCs w:val="24"/>
              </w:rPr>
              <w:t>第</w:t>
            </w:r>
            <w:r>
              <w:rPr>
                <w:rFonts w:ascii="標楷體" w:eastAsia="標楷體" w:hAnsi="標楷體" w:cs="標楷體" w:hint="eastAsia"/>
                <w:color w:val="000000" w:themeColor="text1"/>
                <w:sz w:val="24"/>
                <w:szCs w:val="24"/>
              </w:rPr>
              <w:t>16</w:t>
            </w:r>
            <w:r w:rsidRPr="005E1D1C">
              <w:rPr>
                <w:rFonts w:ascii="標楷體" w:eastAsia="標楷體" w:hAnsi="標楷體" w:cs="標楷體" w:hint="eastAsia"/>
                <w:color w:val="000000" w:themeColor="text1"/>
                <w:sz w:val="24"/>
                <w:szCs w:val="24"/>
              </w:rPr>
              <w:t>週</w:t>
            </w:r>
          </w:p>
        </w:tc>
        <w:tc>
          <w:tcPr>
            <w:tcW w:w="1701" w:type="dxa"/>
            <w:tcBorders>
              <w:top w:val="single" w:sz="8" w:space="0" w:color="000000"/>
              <w:left w:val="single" w:sz="8" w:space="0" w:color="000000"/>
              <w:bottom w:val="single" w:sz="8" w:space="0" w:color="000000"/>
              <w:right w:val="single" w:sz="8" w:space="0" w:color="000000"/>
            </w:tcBorders>
          </w:tcPr>
          <w:p w14:paraId="08455291" w14:textId="77777777" w:rsidR="007E4A4A" w:rsidRPr="00C55D99" w:rsidRDefault="007E4A4A" w:rsidP="007E4A4A">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tr-Ⅳ-1 能將所習得的知識正確的連結到所觀察到的自然現象及實驗數據，並推論出其中的關聯，進而運用習得的知識來解釋自己論點的正確性。</w:t>
            </w:r>
          </w:p>
          <w:p w14:paraId="667D286A" w14:textId="77777777" w:rsidR="007E4A4A" w:rsidRPr="00C55D99" w:rsidRDefault="007E4A4A" w:rsidP="007E4A4A">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po-Ⅳ-2 能辨別適合科學探究或適合以科學方式尋求解決的問題（或假說），並能依據觀察、蒐集資料、閱讀、思考、討論等，提出適宜探究之問題。</w:t>
            </w:r>
          </w:p>
          <w:p w14:paraId="6A845CFF" w14:textId="77777777" w:rsidR="007E4A4A" w:rsidRPr="00C55D99" w:rsidRDefault="007E4A4A" w:rsidP="007E4A4A">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pe-Ⅳ-1 能辨明多個自變項、應變項並計劃適當次數的測試、預測活動的可能結果。在教師或教科書的指導或說明下，能了解探究的計畫，並進而能根據問題特性、資源（例如：設備、時間）等因素，規劃具有可信度（例如：多次測量等）的探究活動。</w:t>
            </w:r>
          </w:p>
          <w:p w14:paraId="72F09174" w14:textId="77777777" w:rsidR="007E4A4A" w:rsidRPr="00C55D99" w:rsidRDefault="007E4A4A" w:rsidP="007E4A4A">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pe-Ⅳ-2 能正確安全操作適合學習階段的物品、器材儀器、科技設備及資源。能進行客觀的質性觀察或數值量測並詳實記錄。</w:t>
            </w:r>
          </w:p>
          <w:p w14:paraId="120901C9" w14:textId="77777777" w:rsidR="007E4A4A" w:rsidRPr="00C55D99" w:rsidRDefault="007E4A4A" w:rsidP="007E4A4A">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pa-Ⅳ-2 能運用科學原理、思考智能、數學等方法，從（所得的）資訊或數據，形成解釋、發現新知、獲知因果關係、解決問題或是發現新的問題。並能將自己的探究結果和同學的結果或其他相關的資訊比較對照，相互檢核，確認結果。</w:t>
            </w:r>
          </w:p>
          <w:p w14:paraId="7E962C32" w14:textId="77777777" w:rsidR="007E4A4A" w:rsidRPr="00C55D99" w:rsidRDefault="007E4A4A" w:rsidP="007E4A4A">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ai-Ⅳ-1 動手實作解決問題或驗證自己想法，而獲得成就感。</w:t>
            </w:r>
          </w:p>
          <w:p w14:paraId="622A727F" w14:textId="77777777" w:rsidR="007E4A4A" w:rsidRPr="00C55D99" w:rsidRDefault="007E4A4A" w:rsidP="007E4A4A">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ah-Ⅳ-2 應用所學到的科學知識與科學探究方法，幫助自己做出最佳的決定。</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1177678D" w14:textId="77777777" w:rsidR="007E4A4A" w:rsidRPr="00C55D99" w:rsidRDefault="007E4A4A" w:rsidP="007E4A4A">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Eb-Ⅳ-1 力能引發物體的移動或轉動。</w:t>
            </w:r>
          </w:p>
          <w:p w14:paraId="2CCC57E7" w14:textId="77777777" w:rsidR="007E4A4A" w:rsidRPr="00C55D99" w:rsidRDefault="007E4A4A" w:rsidP="007E4A4A">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Eb-Ⅳ-3 平衡的物體所受合力為零且合力矩為零。</w:t>
            </w:r>
          </w:p>
          <w:p w14:paraId="3654FDEE" w14:textId="77777777" w:rsidR="007E4A4A" w:rsidRPr="00C55D99" w:rsidRDefault="007E4A4A" w:rsidP="007E4A4A">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Eb-Ⅳ-4 摩擦力可分靜摩擦力與動摩擦力。</w:t>
            </w: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759E5219" w14:textId="77777777" w:rsidR="007E4A4A" w:rsidRPr="00C55D99" w:rsidRDefault="007E4A4A" w:rsidP="007E4A4A">
            <w:pPr>
              <w:rPr>
                <w:rFonts w:asciiTheme="minorEastAsia" w:hAnsiTheme="minorEastAsia" w:cs="標楷體"/>
                <w:color w:val="auto"/>
                <w:sz w:val="16"/>
                <w:szCs w:val="16"/>
              </w:rPr>
            </w:pPr>
            <w:r w:rsidRPr="00C55D99">
              <w:rPr>
                <w:rFonts w:asciiTheme="minorEastAsia" w:hAnsiTheme="minorEastAsia" w:cs="標楷體" w:hint="eastAsia"/>
                <w:color w:val="auto"/>
                <w:sz w:val="16"/>
                <w:szCs w:val="16"/>
              </w:rPr>
              <w:t>第六章 力與壓力</w:t>
            </w:r>
          </w:p>
          <w:p w14:paraId="55C08397" w14:textId="77777777" w:rsidR="007E4A4A" w:rsidRPr="00C55D99" w:rsidRDefault="007E4A4A" w:rsidP="007E4A4A">
            <w:pPr>
              <w:rPr>
                <w:rFonts w:asciiTheme="minorEastAsia" w:hAnsiTheme="minorEastAsia" w:cs="標楷體"/>
                <w:color w:val="auto"/>
                <w:sz w:val="16"/>
                <w:szCs w:val="16"/>
              </w:rPr>
            </w:pPr>
            <w:r w:rsidRPr="00C55D99">
              <w:rPr>
                <w:rFonts w:asciiTheme="minorEastAsia" w:hAnsiTheme="minorEastAsia" w:cs="標楷體" w:hint="eastAsia"/>
                <w:color w:val="auto"/>
                <w:sz w:val="16"/>
                <w:szCs w:val="16"/>
              </w:rPr>
              <w:t>6-1力與平衡</w:t>
            </w:r>
          </w:p>
          <w:p w14:paraId="55851118" w14:textId="77777777" w:rsidR="007E4A4A" w:rsidRPr="00C55D99" w:rsidRDefault="007E4A4A" w:rsidP="007E4A4A">
            <w:pPr>
              <w:rPr>
                <w:rFonts w:asciiTheme="minorEastAsia" w:hAnsiTheme="minorEastAsia" w:cs="標楷體"/>
                <w:color w:val="auto"/>
                <w:sz w:val="16"/>
                <w:szCs w:val="16"/>
              </w:rPr>
            </w:pPr>
            <w:r w:rsidRPr="00C55D99">
              <w:rPr>
                <w:rFonts w:asciiTheme="minorEastAsia" w:hAnsiTheme="minorEastAsia" w:cs="標楷體" w:hint="eastAsia"/>
                <w:color w:val="auto"/>
                <w:sz w:val="16"/>
                <w:szCs w:val="16"/>
              </w:rPr>
              <w:t>6-2 摩擦力</w:t>
            </w:r>
          </w:p>
        </w:tc>
        <w:tc>
          <w:tcPr>
            <w:tcW w:w="70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6CEDAC5E" w14:textId="77777777" w:rsidR="007E4A4A" w:rsidRPr="00C55D99" w:rsidRDefault="007E4A4A" w:rsidP="007E4A4A">
            <w:pPr>
              <w:jc w:val="center"/>
              <w:rPr>
                <w:rFonts w:asciiTheme="minorEastAsia" w:hAnsiTheme="minorEastAsia"/>
                <w:color w:val="auto"/>
                <w:sz w:val="16"/>
                <w:szCs w:val="16"/>
              </w:rPr>
            </w:pPr>
            <w:r w:rsidRPr="00C55D99">
              <w:rPr>
                <w:rFonts w:asciiTheme="minorEastAsia" w:hAnsiTheme="minorEastAsia" w:cs="標楷體" w:hint="eastAsia"/>
                <w:color w:val="auto"/>
                <w:sz w:val="16"/>
                <w:szCs w:val="16"/>
              </w:rPr>
              <w:t>3</w:t>
            </w:r>
          </w:p>
        </w:tc>
        <w:tc>
          <w:tcPr>
            <w:tcW w:w="226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47333C70" w14:textId="3447A72F" w:rsidR="007E4A4A" w:rsidRPr="00C55D99" w:rsidRDefault="007E4A4A" w:rsidP="00426FC2">
            <w:pPr>
              <w:pStyle w:val="aff0"/>
              <w:numPr>
                <w:ilvl w:val="1"/>
                <w:numId w:val="7"/>
              </w:numPr>
              <w:ind w:leftChars="0"/>
              <w:rPr>
                <w:rFonts w:asciiTheme="minorEastAsia" w:hAnsiTheme="minorEastAsia" w:cs="標楷體"/>
                <w:color w:val="auto"/>
                <w:sz w:val="16"/>
                <w:szCs w:val="16"/>
              </w:rPr>
            </w:pPr>
            <w:r w:rsidRPr="00C55D99">
              <w:rPr>
                <w:rFonts w:asciiTheme="minorEastAsia" w:hAnsiTheme="minorEastAsia" w:cs="標楷體"/>
                <w:b/>
                <w:bCs/>
                <w:color w:val="auto"/>
                <w:sz w:val="16"/>
                <w:szCs w:val="16"/>
              </w:rPr>
              <w:t>進行力的平衡實驗</w:t>
            </w:r>
            <w:r w:rsidRPr="00C55D99">
              <w:rPr>
                <w:rFonts w:asciiTheme="minorEastAsia" w:hAnsiTheme="minorEastAsia" w:cs="標楷體"/>
                <w:color w:val="auto"/>
                <w:sz w:val="16"/>
                <w:szCs w:val="16"/>
              </w:rPr>
              <w:t>：</w:t>
            </w:r>
            <w:r w:rsidRPr="00C55D99">
              <w:rPr>
                <w:rFonts w:asciiTheme="minorEastAsia" w:hAnsiTheme="minorEastAsia" w:cs="標楷體"/>
                <w:color w:val="auto"/>
                <w:sz w:val="16"/>
                <w:szCs w:val="16"/>
              </w:rPr>
              <w:br/>
              <w:t>選擇讀數刻度較小的彈簧秤，以減少讀取刻度時所造成的誤差。</w:t>
            </w:r>
          </w:p>
          <w:p w14:paraId="13A2762C" w14:textId="375C2BEB" w:rsidR="007E4A4A" w:rsidRPr="00C55D99" w:rsidRDefault="007E4A4A" w:rsidP="00426FC2">
            <w:pPr>
              <w:pStyle w:val="aff0"/>
              <w:numPr>
                <w:ilvl w:val="1"/>
                <w:numId w:val="7"/>
              </w:numPr>
              <w:ind w:leftChars="0"/>
              <w:rPr>
                <w:rFonts w:asciiTheme="minorEastAsia" w:hAnsiTheme="minorEastAsia" w:cs="標楷體"/>
                <w:color w:val="auto"/>
                <w:sz w:val="16"/>
                <w:szCs w:val="16"/>
              </w:rPr>
            </w:pPr>
            <w:r w:rsidRPr="00C55D99">
              <w:rPr>
                <w:rFonts w:asciiTheme="minorEastAsia" w:hAnsiTheme="minorEastAsia" w:cs="標楷體"/>
                <w:b/>
                <w:bCs/>
                <w:color w:val="auto"/>
                <w:sz w:val="16"/>
                <w:szCs w:val="16"/>
              </w:rPr>
              <w:t>進行步驟2時</w:t>
            </w:r>
            <w:r w:rsidRPr="00C55D99">
              <w:rPr>
                <w:rFonts w:asciiTheme="minorEastAsia" w:hAnsiTheme="minorEastAsia" w:cs="標楷體"/>
                <w:color w:val="auto"/>
                <w:sz w:val="16"/>
                <w:szCs w:val="16"/>
              </w:rPr>
              <w:t>：</w:t>
            </w:r>
            <w:r w:rsidRPr="00C55D99">
              <w:rPr>
                <w:rFonts w:asciiTheme="minorEastAsia" w:hAnsiTheme="minorEastAsia" w:cs="標楷體"/>
                <w:color w:val="auto"/>
                <w:sz w:val="16"/>
                <w:szCs w:val="16"/>
              </w:rPr>
              <w:br/>
              <w:t>甲、乙、丙彈簧秤盡量在同一直線上施力，可以減少實驗的誤差。</w:t>
            </w:r>
          </w:p>
          <w:p w14:paraId="5A9C3586" w14:textId="7804772B" w:rsidR="007E4A4A" w:rsidRPr="00C55D99" w:rsidRDefault="007E4A4A" w:rsidP="00426FC2">
            <w:pPr>
              <w:pStyle w:val="aff0"/>
              <w:numPr>
                <w:ilvl w:val="1"/>
                <w:numId w:val="7"/>
              </w:numPr>
              <w:ind w:leftChars="0"/>
              <w:rPr>
                <w:rFonts w:asciiTheme="minorEastAsia" w:hAnsiTheme="minorEastAsia" w:cs="標楷體"/>
                <w:color w:val="auto"/>
                <w:sz w:val="16"/>
                <w:szCs w:val="16"/>
              </w:rPr>
            </w:pPr>
            <w:r w:rsidRPr="00C55D99">
              <w:rPr>
                <w:rFonts w:asciiTheme="minorEastAsia" w:hAnsiTheme="minorEastAsia" w:cs="標楷體"/>
                <w:b/>
                <w:bCs/>
                <w:color w:val="auto"/>
                <w:sz w:val="16"/>
                <w:szCs w:val="16"/>
              </w:rPr>
              <w:t>歸納實驗結果</w:t>
            </w:r>
            <w:r w:rsidRPr="00C55D99">
              <w:rPr>
                <w:rFonts w:asciiTheme="minorEastAsia" w:hAnsiTheme="minorEastAsia" w:cs="標楷體"/>
                <w:color w:val="auto"/>
                <w:sz w:val="16"/>
                <w:szCs w:val="16"/>
              </w:rPr>
              <w:t>：</w:t>
            </w:r>
            <w:r w:rsidRPr="00C55D99">
              <w:rPr>
                <w:rFonts w:asciiTheme="minorEastAsia" w:hAnsiTheme="minorEastAsia" w:cs="標楷體"/>
                <w:color w:val="auto"/>
                <w:sz w:val="16"/>
                <w:szCs w:val="16"/>
              </w:rPr>
              <w:br/>
              <w:t>說明力的平衡的意義，然後利用兩力方向相反時求合力的方法，推論出兩力平衡的條件，並提問學生兩力平衡的條件。</w:t>
            </w:r>
          </w:p>
          <w:p w14:paraId="35BE30B8" w14:textId="20A6EC86" w:rsidR="007E4A4A" w:rsidRPr="00C55D99" w:rsidRDefault="007E4A4A" w:rsidP="00426FC2">
            <w:pPr>
              <w:pStyle w:val="aff0"/>
              <w:numPr>
                <w:ilvl w:val="1"/>
                <w:numId w:val="7"/>
              </w:numPr>
              <w:ind w:leftChars="0"/>
              <w:rPr>
                <w:rFonts w:asciiTheme="minorEastAsia" w:hAnsiTheme="minorEastAsia" w:cs="標楷體"/>
                <w:color w:val="auto"/>
                <w:sz w:val="16"/>
                <w:szCs w:val="16"/>
              </w:rPr>
            </w:pPr>
            <w:r w:rsidRPr="00C55D99">
              <w:rPr>
                <w:rFonts w:asciiTheme="minorEastAsia" w:hAnsiTheme="minorEastAsia" w:cs="標楷體"/>
                <w:b/>
                <w:bCs/>
                <w:color w:val="auto"/>
                <w:sz w:val="16"/>
                <w:szCs w:val="16"/>
              </w:rPr>
              <w:t>說明合力概念</w:t>
            </w:r>
            <w:r w:rsidRPr="00C55D99">
              <w:rPr>
                <w:rFonts w:asciiTheme="minorEastAsia" w:hAnsiTheme="minorEastAsia" w:cs="標楷體"/>
                <w:color w:val="auto"/>
                <w:sz w:val="16"/>
                <w:szCs w:val="16"/>
              </w:rPr>
              <w:t>：</w:t>
            </w:r>
            <w:r w:rsidRPr="00C55D99">
              <w:rPr>
                <w:rFonts w:asciiTheme="minorEastAsia" w:hAnsiTheme="minorEastAsia" w:cs="標楷體"/>
                <w:color w:val="auto"/>
                <w:sz w:val="16"/>
                <w:szCs w:val="16"/>
              </w:rPr>
              <w:br/>
              <w:t>當一個物體同時受兩力（甲和乙）作用時，如果用一個力（丙）代表這兩力，對物體產生的效果相同，則丙稱為甲和乙的合力。物體同時受兩個以上的力作用時，亦然。</w:t>
            </w:r>
          </w:p>
          <w:p w14:paraId="5C5FD0EB" w14:textId="346F1ECD" w:rsidR="007E4A4A" w:rsidRPr="00C55D99" w:rsidRDefault="007E4A4A" w:rsidP="00426FC2">
            <w:pPr>
              <w:pStyle w:val="aff0"/>
              <w:numPr>
                <w:ilvl w:val="1"/>
                <w:numId w:val="7"/>
              </w:numPr>
              <w:ind w:leftChars="0"/>
              <w:rPr>
                <w:rFonts w:asciiTheme="minorEastAsia" w:hAnsiTheme="minorEastAsia" w:cs="標楷體"/>
                <w:color w:val="auto"/>
                <w:sz w:val="16"/>
                <w:szCs w:val="16"/>
              </w:rPr>
            </w:pPr>
            <w:r w:rsidRPr="00C55D99">
              <w:rPr>
                <w:rFonts w:asciiTheme="minorEastAsia" w:hAnsiTheme="minorEastAsia" w:cs="標楷體"/>
                <w:b/>
                <w:bCs/>
                <w:color w:val="auto"/>
                <w:sz w:val="16"/>
                <w:szCs w:val="16"/>
              </w:rPr>
              <w:t>利用力圖說明</w:t>
            </w:r>
            <w:r w:rsidRPr="00C55D99">
              <w:rPr>
                <w:rFonts w:asciiTheme="minorEastAsia" w:hAnsiTheme="minorEastAsia" w:cs="標楷體"/>
                <w:color w:val="auto"/>
                <w:sz w:val="16"/>
                <w:szCs w:val="16"/>
              </w:rPr>
              <w:t>：</w:t>
            </w:r>
            <w:r w:rsidRPr="00C55D99">
              <w:rPr>
                <w:rFonts w:asciiTheme="minorEastAsia" w:hAnsiTheme="minorEastAsia" w:cs="標楷體"/>
                <w:color w:val="auto"/>
                <w:sz w:val="16"/>
                <w:szCs w:val="16"/>
              </w:rPr>
              <w:br/>
              <w:t>說明兩力方向相同或相反時，如何找出兩力合力的方法，並提問學生兩力方向相同或相反時合力的大小。</w:t>
            </w:r>
          </w:p>
          <w:p w14:paraId="62DEAB8C" w14:textId="7AAFCC97" w:rsidR="007E4A4A" w:rsidRPr="00C55D99" w:rsidRDefault="007E4A4A" w:rsidP="00426FC2">
            <w:pPr>
              <w:pStyle w:val="aff0"/>
              <w:numPr>
                <w:ilvl w:val="1"/>
                <w:numId w:val="7"/>
              </w:numPr>
              <w:ind w:leftChars="0"/>
              <w:rPr>
                <w:rFonts w:asciiTheme="minorEastAsia" w:hAnsiTheme="minorEastAsia" w:cs="標楷體"/>
                <w:color w:val="auto"/>
                <w:sz w:val="16"/>
                <w:szCs w:val="16"/>
              </w:rPr>
            </w:pPr>
            <w:r w:rsidRPr="00C55D99">
              <w:rPr>
                <w:rFonts w:asciiTheme="minorEastAsia" w:hAnsiTheme="minorEastAsia" w:cs="標楷體"/>
                <w:b/>
                <w:bCs/>
                <w:color w:val="auto"/>
                <w:sz w:val="16"/>
                <w:szCs w:val="16"/>
              </w:rPr>
              <w:t>靜置物體的受力分析</w:t>
            </w:r>
            <w:r w:rsidRPr="00C55D99">
              <w:rPr>
                <w:rFonts w:asciiTheme="minorEastAsia" w:hAnsiTheme="minorEastAsia" w:cs="標楷體"/>
                <w:color w:val="auto"/>
                <w:sz w:val="16"/>
                <w:szCs w:val="16"/>
              </w:rPr>
              <w:t>：</w:t>
            </w:r>
            <w:r w:rsidRPr="00C55D99">
              <w:rPr>
                <w:rFonts w:asciiTheme="minorEastAsia" w:hAnsiTheme="minorEastAsia" w:cs="標楷體"/>
                <w:color w:val="auto"/>
                <w:sz w:val="16"/>
                <w:szCs w:val="16"/>
              </w:rPr>
              <w:br/>
              <w:t>藉由力的平衡概念，介紹靜置物體所受的力。</w:t>
            </w:r>
          </w:p>
          <w:p w14:paraId="13681472" w14:textId="38E5CFA3" w:rsidR="007E4A4A" w:rsidRPr="00C55D99" w:rsidRDefault="007E4A4A" w:rsidP="00426FC2">
            <w:pPr>
              <w:pStyle w:val="aff0"/>
              <w:numPr>
                <w:ilvl w:val="1"/>
                <w:numId w:val="7"/>
              </w:numPr>
              <w:ind w:leftChars="0"/>
              <w:rPr>
                <w:rFonts w:asciiTheme="minorEastAsia" w:hAnsiTheme="minorEastAsia" w:cs="標楷體"/>
                <w:color w:val="auto"/>
                <w:sz w:val="16"/>
                <w:szCs w:val="16"/>
              </w:rPr>
            </w:pPr>
            <w:r w:rsidRPr="00C55D99">
              <w:rPr>
                <w:rFonts w:asciiTheme="minorEastAsia" w:hAnsiTheme="minorEastAsia" w:cs="標楷體"/>
                <w:b/>
                <w:bCs/>
                <w:color w:val="auto"/>
                <w:sz w:val="16"/>
                <w:szCs w:val="16"/>
              </w:rPr>
              <w:t>連結「自然暖身操」</w:t>
            </w:r>
            <w:r w:rsidRPr="00C55D99">
              <w:rPr>
                <w:rFonts w:asciiTheme="minorEastAsia" w:hAnsiTheme="minorEastAsia" w:cs="標楷體"/>
                <w:color w:val="auto"/>
                <w:sz w:val="16"/>
                <w:szCs w:val="16"/>
              </w:rPr>
              <w:t>：</w:t>
            </w:r>
            <w:r w:rsidRPr="00C55D99">
              <w:rPr>
                <w:rFonts w:asciiTheme="minorEastAsia" w:hAnsiTheme="minorEastAsia" w:cs="標楷體"/>
                <w:color w:val="auto"/>
                <w:sz w:val="16"/>
                <w:szCs w:val="16"/>
              </w:rPr>
              <w:br/>
              <w:t>回顧力的分類，教師可多出幾道例題，請學生畫出力圖，以檢測力學基本概念。</w:t>
            </w:r>
          </w:p>
          <w:p w14:paraId="1AE51330" w14:textId="617FCAA7" w:rsidR="007E4A4A" w:rsidRPr="00C55D99" w:rsidRDefault="007E4A4A" w:rsidP="00426FC2">
            <w:pPr>
              <w:pStyle w:val="aff0"/>
              <w:numPr>
                <w:ilvl w:val="1"/>
                <w:numId w:val="7"/>
              </w:numPr>
              <w:ind w:leftChars="0"/>
              <w:rPr>
                <w:rFonts w:asciiTheme="minorEastAsia" w:hAnsiTheme="minorEastAsia" w:cs="標楷體"/>
                <w:color w:val="auto"/>
                <w:sz w:val="16"/>
                <w:szCs w:val="16"/>
              </w:rPr>
            </w:pPr>
            <w:r w:rsidRPr="00C55D99">
              <w:rPr>
                <w:rFonts w:asciiTheme="minorEastAsia" w:hAnsiTheme="minorEastAsia" w:cs="標楷體"/>
                <w:b/>
                <w:bCs/>
                <w:color w:val="auto"/>
                <w:sz w:val="16"/>
                <w:szCs w:val="16"/>
              </w:rPr>
              <w:t>引入摩擦力的概念</w:t>
            </w:r>
            <w:r w:rsidRPr="00C55D99">
              <w:rPr>
                <w:rFonts w:asciiTheme="minorEastAsia" w:hAnsiTheme="minorEastAsia" w:cs="標楷體"/>
                <w:color w:val="auto"/>
                <w:sz w:val="16"/>
                <w:szCs w:val="16"/>
              </w:rPr>
              <w:t>：</w:t>
            </w:r>
            <w:r w:rsidRPr="00C55D99">
              <w:rPr>
                <w:rFonts w:asciiTheme="minorEastAsia" w:hAnsiTheme="minorEastAsia" w:cs="標楷體"/>
                <w:color w:val="auto"/>
                <w:sz w:val="16"/>
                <w:szCs w:val="16"/>
              </w:rPr>
              <w:br/>
              <w:t>以「自然暖身操」為例，藉由思考推動不同重量的物體所需的力量大小，引入摩擦力的概念。</w:t>
            </w:r>
          </w:p>
          <w:p w14:paraId="611DCDA3" w14:textId="0AF16477" w:rsidR="007E4A4A" w:rsidRPr="00C55D99" w:rsidRDefault="007E4A4A" w:rsidP="00426FC2">
            <w:pPr>
              <w:pStyle w:val="aff0"/>
              <w:numPr>
                <w:ilvl w:val="1"/>
                <w:numId w:val="7"/>
              </w:numPr>
              <w:ind w:leftChars="0"/>
              <w:rPr>
                <w:rFonts w:asciiTheme="minorEastAsia" w:hAnsiTheme="minorEastAsia" w:cs="標楷體"/>
                <w:color w:val="auto"/>
                <w:sz w:val="16"/>
                <w:szCs w:val="16"/>
              </w:rPr>
            </w:pPr>
            <w:r w:rsidRPr="00C55D99">
              <w:rPr>
                <w:rFonts w:asciiTheme="minorEastAsia" w:hAnsiTheme="minorEastAsia" w:cs="標楷體"/>
                <w:b/>
                <w:bCs/>
                <w:color w:val="auto"/>
                <w:sz w:val="16"/>
                <w:szCs w:val="16"/>
              </w:rPr>
              <w:t>說明摩擦力的基本概念</w:t>
            </w:r>
            <w:r w:rsidRPr="00C55D99">
              <w:rPr>
                <w:rFonts w:asciiTheme="minorEastAsia" w:hAnsiTheme="minorEastAsia" w:cs="標楷體"/>
                <w:color w:val="auto"/>
                <w:sz w:val="16"/>
                <w:szCs w:val="16"/>
              </w:rPr>
              <w:t>：</w:t>
            </w:r>
            <w:r w:rsidRPr="00C55D99">
              <w:rPr>
                <w:rFonts w:asciiTheme="minorEastAsia" w:hAnsiTheme="minorEastAsia" w:cs="標楷體"/>
                <w:color w:val="auto"/>
                <w:sz w:val="16"/>
                <w:szCs w:val="16"/>
              </w:rPr>
              <w:br/>
              <w:t>藉由日常生活推動物體的例子，說明什麼是摩擦力。</w:t>
            </w:r>
          </w:p>
          <w:p w14:paraId="4F66BEB4" w14:textId="37B6625F" w:rsidR="007E4A4A" w:rsidRPr="00C55D99" w:rsidRDefault="007E4A4A" w:rsidP="00426FC2">
            <w:pPr>
              <w:pStyle w:val="aff0"/>
              <w:numPr>
                <w:ilvl w:val="1"/>
                <w:numId w:val="7"/>
              </w:numPr>
              <w:ind w:leftChars="0"/>
              <w:rPr>
                <w:rFonts w:asciiTheme="minorEastAsia" w:hAnsiTheme="minorEastAsia" w:cs="標楷體"/>
                <w:color w:val="auto"/>
                <w:sz w:val="16"/>
                <w:szCs w:val="16"/>
              </w:rPr>
            </w:pPr>
            <w:r w:rsidRPr="00C55D99">
              <w:rPr>
                <w:rFonts w:asciiTheme="minorEastAsia" w:hAnsiTheme="minorEastAsia" w:cs="標楷體"/>
                <w:b/>
                <w:bCs/>
                <w:color w:val="auto"/>
                <w:sz w:val="16"/>
                <w:szCs w:val="16"/>
              </w:rPr>
              <w:t>找出影響摩擦力的因素</w:t>
            </w:r>
            <w:r w:rsidRPr="00C55D99">
              <w:rPr>
                <w:rFonts w:asciiTheme="minorEastAsia" w:hAnsiTheme="minorEastAsia" w:cs="標楷體"/>
                <w:color w:val="auto"/>
                <w:sz w:val="16"/>
                <w:szCs w:val="16"/>
              </w:rPr>
              <w:t>：</w:t>
            </w:r>
            <w:r w:rsidRPr="00C55D99">
              <w:rPr>
                <w:rFonts w:asciiTheme="minorEastAsia" w:hAnsiTheme="minorEastAsia" w:cs="標楷體"/>
                <w:color w:val="auto"/>
                <w:sz w:val="16"/>
                <w:szCs w:val="16"/>
              </w:rPr>
              <w:br/>
              <w:t>由所得的數據和結果，藉由問題與討論，找出影響摩擦力的因素。</w:t>
            </w:r>
          </w:p>
          <w:p w14:paraId="33AEED16" w14:textId="3FC1C307" w:rsidR="007E4A4A" w:rsidRPr="00C55D99" w:rsidRDefault="007E4A4A" w:rsidP="00426FC2">
            <w:pPr>
              <w:pStyle w:val="aff0"/>
              <w:numPr>
                <w:ilvl w:val="1"/>
                <w:numId w:val="7"/>
              </w:numPr>
              <w:ind w:leftChars="0"/>
              <w:rPr>
                <w:rFonts w:asciiTheme="minorEastAsia" w:hAnsiTheme="minorEastAsia" w:cs="標楷體"/>
                <w:color w:val="auto"/>
                <w:sz w:val="16"/>
                <w:szCs w:val="16"/>
              </w:rPr>
            </w:pPr>
            <w:r w:rsidRPr="00C55D99">
              <w:rPr>
                <w:rFonts w:asciiTheme="minorEastAsia" w:hAnsiTheme="minorEastAsia" w:cs="標楷體"/>
                <w:b/>
                <w:bCs/>
                <w:color w:val="auto"/>
                <w:sz w:val="16"/>
                <w:szCs w:val="16"/>
              </w:rPr>
              <w:t>最大靜摩擦力的意義</w:t>
            </w:r>
            <w:r w:rsidRPr="00C55D99">
              <w:rPr>
                <w:rFonts w:asciiTheme="minorEastAsia" w:hAnsiTheme="minorEastAsia" w:cs="標楷體"/>
                <w:color w:val="auto"/>
                <w:sz w:val="16"/>
                <w:szCs w:val="16"/>
              </w:rPr>
              <w:t>：</w:t>
            </w:r>
            <w:r w:rsidRPr="00C55D99">
              <w:rPr>
                <w:rFonts w:asciiTheme="minorEastAsia" w:hAnsiTheme="minorEastAsia" w:cs="標楷體"/>
                <w:color w:val="auto"/>
                <w:sz w:val="16"/>
                <w:szCs w:val="16"/>
              </w:rPr>
              <w:br/>
              <w:t>說明最大靜摩擦力的意義，配合實驗結果，歸納出最大靜摩擦力與接觸表面的性質與狀況（包括物體的材質、粗糙及乾燥程度等）有關，也與物體垂直作用在接觸面的力（正向力）大小有關。</w:t>
            </w:r>
          </w:p>
          <w:p w14:paraId="58CA3BD5" w14:textId="332B405B" w:rsidR="007E4A4A" w:rsidRPr="00C55D99" w:rsidRDefault="007E4A4A" w:rsidP="00426FC2">
            <w:pPr>
              <w:pStyle w:val="aff0"/>
              <w:numPr>
                <w:ilvl w:val="1"/>
                <w:numId w:val="7"/>
              </w:numPr>
              <w:ind w:leftChars="0"/>
              <w:rPr>
                <w:rFonts w:asciiTheme="minorEastAsia" w:hAnsiTheme="minorEastAsia" w:cs="標楷體"/>
                <w:color w:val="auto"/>
                <w:sz w:val="16"/>
                <w:szCs w:val="16"/>
              </w:rPr>
            </w:pPr>
            <w:r w:rsidRPr="00C55D99">
              <w:rPr>
                <w:rFonts w:asciiTheme="minorEastAsia" w:hAnsiTheme="minorEastAsia" w:cs="標楷體"/>
                <w:b/>
                <w:bCs/>
                <w:color w:val="auto"/>
                <w:sz w:val="16"/>
                <w:szCs w:val="16"/>
              </w:rPr>
              <w:t>歸納摩擦力的影響因素</w:t>
            </w:r>
            <w:r w:rsidRPr="00C55D99">
              <w:rPr>
                <w:rFonts w:asciiTheme="minorEastAsia" w:hAnsiTheme="minorEastAsia" w:cs="標楷體"/>
                <w:color w:val="auto"/>
                <w:sz w:val="16"/>
                <w:szCs w:val="16"/>
              </w:rPr>
              <w:t>：</w:t>
            </w:r>
            <w:r w:rsidRPr="00C55D99">
              <w:rPr>
                <w:rFonts w:asciiTheme="minorEastAsia" w:hAnsiTheme="minorEastAsia" w:cs="標楷體"/>
                <w:color w:val="auto"/>
                <w:sz w:val="16"/>
                <w:szCs w:val="16"/>
              </w:rPr>
              <w:br/>
              <w:t>了解影響摩擦力大小的因素，包括物體本身材質、接觸面性質和垂直作用在接觸面的作用力（正向力）有關。</w:t>
            </w:r>
          </w:p>
          <w:p w14:paraId="61664839" w14:textId="17DA4652" w:rsidR="007E4A4A" w:rsidRPr="00C55D99" w:rsidRDefault="007E4A4A" w:rsidP="00426FC2">
            <w:pPr>
              <w:pStyle w:val="aff0"/>
              <w:numPr>
                <w:ilvl w:val="1"/>
                <w:numId w:val="7"/>
              </w:numPr>
              <w:ind w:leftChars="0"/>
              <w:rPr>
                <w:rFonts w:asciiTheme="minorEastAsia" w:hAnsiTheme="minorEastAsia" w:cs="標楷體"/>
                <w:color w:val="auto"/>
                <w:sz w:val="16"/>
                <w:szCs w:val="16"/>
              </w:rPr>
            </w:pPr>
            <w:r w:rsidRPr="00C55D99">
              <w:rPr>
                <w:rFonts w:asciiTheme="minorEastAsia" w:hAnsiTheme="minorEastAsia" w:cs="標楷體"/>
                <w:b/>
                <w:bCs/>
                <w:color w:val="auto"/>
                <w:sz w:val="16"/>
                <w:szCs w:val="16"/>
              </w:rPr>
              <w:t>靜摩擦力的性質</w:t>
            </w:r>
            <w:r w:rsidRPr="00C55D99">
              <w:rPr>
                <w:rFonts w:asciiTheme="minorEastAsia" w:hAnsiTheme="minorEastAsia" w:cs="標楷體"/>
                <w:color w:val="auto"/>
                <w:sz w:val="16"/>
                <w:szCs w:val="16"/>
              </w:rPr>
              <w:t>：</w:t>
            </w:r>
            <w:r w:rsidRPr="00C55D99">
              <w:rPr>
                <w:rFonts w:asciiTheme="minorEastAsia" w:hAnsiTheme="minorEastAsia" w:cs="標楷體"/>
                <w:color w:val="auto"/>
                <w:sz w:val="16"/>
                <w:szCs w:val="16"/>
              </w:rPr>
              <w:br/>
              <w:t>教師示範推動講桌，講桌卻仍靜止不動，說明講桌處於力的平衡狀態，分析必有一個摩擦力來抵消外力，講桌未動前，靜摩擦力的大小和方向，必隨外力而改變，接著提問靜摩擦力的性質。</w:t>
            </w:r>
          </w:p>
          <w:p w14:paraId="2BED977D" w14:textId="788737B0" w:rsidR="007E4A4A" w:rsidRPr="00C55D99" w:rsidRDefault="007E4A4A" w:rsidP="00426FC2">
            <w:pPr>
              <w:pStyle w:val="aff0"/>
              <w:numPr>
                <w:ilvl w:val="1"/>
                <w:numId w:val="7"/>
              </w:numPr>
              <w:ind w:leftChars="0"/>
              <w:rPr>
                <w:rFonts w:asciiTheme="minorEastAsia" w:hAnsiTheme="minorEastAsia" w:cs="標楷體"/>
                <w:color w:val="auto"/>
                <w:sz w:val="16"/>
                <w:szCs w:val="16"/>
              </w:rPr>
            </w:pPr>
            <w:r w:rsidRPr="00C55D99">
              <w:rPr>
                <w:rFonts w:asciiTheme="minorEastAsia" w:hAnsiTheme="minorEastAsia" w:cs="標楷體"/>
                <w:b/>
                <w:bCs/>
                <w:color w:val="auto"/>
                <w:sz w:val="16"/>
                <w:szCs w:val="16"/>
              </w:rPr>
              <w:t>動摩擦力的意義</w:t>
            </w:r>
            <w:r w:rsidRPr="00C55D99">
              <w:rPr>
                <w:rFonts w:asciiTheme="minorEastAsia" w:hAnsiTheme="minorEastAsia" w:cs="標楷體"/>
                <w:color w:val="auto"/>
                <w:sz w:val="16"/>
                <w:szCs w:val="16"/>
              </w:rPr>
              <w:t>：</w:t>
            </w:r>
            <w:r w:rsidRPr="00C55D99">
              <w:rPr>
                <w:rFonts w:asciiTheme="minorEastAsia" w:hAnsiTheme="minorEastAsia" w:cs="標楷體"/>
                <w:color w:val="auto"/>
                <w:sz w:val="16"/>
                <w:szCs w:val="16"/>
              </w:rPr>
              <w:br/>
              <w:t>說明動摩擦力的意義，以及動摩擦力與接觸面的性質與狀況（包括物體的材質、粗糙及乾燥程度等）有關，也與物體垂直作用在接觸面的力的大小有關。</w:t>
            </w:r>
          </w:p>
          <w:p w14:paraId="54D955A6" w14:textId="26D45072" w:rsidR="007E4A4A" w:rsidRPr="00C55D99" w:rsidRDefault="007E4A4A" w:rsidP="00426FC2">
            <w:pPr>
              <w:pStyle w:val="aff0"/>
              <w:numPr>
                <w:ilvl w:val="1"/>
                <w:numId w:val="7"/>
              </w:numPr>
              <w:ind w:leftChars="0"/>
              <w:rPr>
                <w:rFonts w:asciiTheme="minorEastAsia" w:hAnsiTheme="minorEastAsia" w:cs="標楷體"/>
                <w:color w:val="auto"/>
                <w:sz w:val="16"/>
                <w:szCs w:val="16"/>
              </w:rPr>
            </w:pPr>
            <w:r w:rsidRPr="00C55D99">
              <w:rPr>
                <w:rFonts w:asciiTheme="minorEastAsia" w:hAnsiTheme="minorEastAsia" w:cs="標楷體"/>
                <w:b/>
                <w:bCs/>
                <w:color w:val="auto"/>
                <w:sz w:val="16"/>
                <w:szCs w:val="16"/>
              </w:rPr>
              <w:t>比較最大靜摩擦力與動摩擦力</w:t>
            </w:r>
            <w:r w:rsidRPr="00C55D99">
              <w:rPr>
                <w:rFonts w:asciiTheme="minorEastAsia" w:hAnsiTheme="minorEastAsia" w:cs="標楷體"/>
                <w:color w:val="auto"/>
                <w:sz w:val="16"/>
                <w:szCs w:val="16"/>
              </w:rPr>
              <w:t>：</w:t>
            </w:r>
            <w:r w:rsidRPr="00C55D99">
              <w:rPr>
                <w:rFonts w:asciiTheme="minorEastAsia" w:hAnsiTheme="minorEastAsia" w:cs="標楷體"/>
                <w:color w:val="auto"/>
                <w:sz w:val="16"/>
                <w:szCs w:val="16"/>
              </w:rPr>
              <w:br/>
              <w:t>比較最大靜摩擦力和動摩擦力的不同。</w:t>
            </w:r>
          </w:p>
          <w:p w14:paraId="30B7A6D5" w14:textId="7C947D53" w:rsidR="007E4A4A" w:rsidRPr="00C55D99" w:rsidRDefault="007E4A4A" w:rsidP="00426FC2">
            <w:pPr>
              <w:pStyle w:val="aff0"/>
              <w:numPr>
                <w:ilvl w:val="1"/>
                <w:numId w:val="7"/>
              </w:numPr>
              <w:ind w:leftChars="0"/>
              <w:rPr>
                <w:rFonts w:asciiTheme="minorEastAsia" w:hAnsiTheme="minorEastAsia" w:cs="標楷體"/>
                <w:color w:val="auto"/>
                <w:sz w:val="16"/>
                <w:szCs w:val="16"/>
              </w:rPr>
            </w:pPr>
            <w:r w:rsidRPr="00C55D99">
              <w:rPr>
                <w:rFonts w:asciiTheme="minorEastAsia" w:hAnsiTheme="minorEastAsia" w:cs="標楷體"/>
                <w:b/>
                <w:bCs/>
                <w:color w:val="auto"/>
                <w:sz w:val="16"/>
                <w:szCs w:val="16"/>
              </w:rPr>
              <w:t>摩擦力的日常應用</w:t>
            </w:r>
            <w:r w:rsidRPr="00C55D99">
              <w:rPr>
                <w:rFonts w:asciiTheme="minorEastAsia" w:hAnsiTheme="minorEastAsia" w:cs="標楷體"/>
                <w:color w:val="auto"/>
                <w:sz w:val="16"/>
                <w:szCs w:val="16"/>
              </w:rPr>
              <w:t>：</w:t>
            </w:r>
            <w:r w:rsidRPr="00C55D99">
              <w:rPr>
                <w:rFonts w:asciiTheme="minorEastAsia" w:hAnsiTheme="minorEastAsia" w:cs="標楷體"/>
                <w:color w:val="auto"/>
                <w:sz w:val="16"/>
                <w:szCs w:val="16"/>
              </w:rPr>
              <w:br/>
              <w:t>舉例說明摩擦力對日常生活的影響，以及增加或減少摩擦力的方法。</w:t>
            </w:r>
          </w:p>
          <w:p w14:paraId="108817F1" w14:textId="462AE057" w:rsidR="007E4A4A" w:rsidRPr="00C55D99" w:rsidRDefault="007E4A4A" w:rsidP="00426FC2">
            <w:pPr>
              <w:pStyle w:val="aff0"/>
              <w:numPr>
                <w:ilvl w:val="1"/>
                <w:numId w:val="7"/>
              </w:numPr>
              <w:ind w:leftChars="0"/>
              <w:rPr>
                <w:rFonts w:asciiTheme="minorEastAsia" w:hAnsiTheme="minorEastAsia" w:cs="標楷體"/>
                <w:color w:val="auto"/>
                <w:sz w:val="16"/>
                <w:szCs w:val="16"/>
              </w:rPr>
            </w:pPr>
            <w:r w:rsidRPr="00C55D99">
              <w:rPr>
                <w:rFonts w:asciiTheme="minorEastAsia" w:hAnsiTheme="minorEastAsia" w:cs="標楷體"/>
                <w:b/>
                <w:bCs/>
                <w:color w:val="auto"/>
                <w:sz w:val="16"/>
                <w:szCs w:val="16"/>
              </w:rPr>
              <w:t>總結與回顧</w:t>
            </w:r>
            <w:r w:rsidRPr="00C55D99">
              <w:rPr>
                <w:rFonts w:asciiTheme="minorEastAsia" w:hAnsiTheme="minorEastAsia" w:cs="標楷體"/>
                <w:color w:val="auto"/>
                <w:sz w:val="16"/>
                <w:szCs w:val="16"/>
              </w:rPr>
              <w:t>：</w:t>
            </w:r>
            <w:r w:rsidRPr="00C55D99">
              <w:rPr>
                <w:rFonts w:asciiTheme="minorEastAsia" w:hAnsiTheme="minorEastAsia" w:cs="標楷體"/>
                <w:color w:val="auto"/>
                <w:sz w:val="16"/>
                <w:szCs w:val="16"/>
              </w:rPr>
              <w:br/>
              <w:t>總結靜摩擦力、最大靜摩擦力以及動摩擦力的性質，並回顧「自然暖身操」的提問。</w:t>
            </w:r>
          </w:p>
          <w:p w14:paraId="74FA8C81" w14:textId="77777777" w:rsidR="007E4A4A" w:rsidRPr="00C55D99" w:rsidRDefault="007E4A4A" w:rsidP="007E4A4A">
            <w:pPr>
              <w:ind w:left="-22" w:hanging="7"/>
              <w:rPr>
                <w:rFonts w:asciiTheme="minorEastAsia" w:hAnsiTheme="minorEastAsia" w:cs="標楷體"/>
                <w:color w:val="auto"/>
                <w:sz w:val="16"/>
                <w:szCs w:val="16"/>
              </w:rPr>
            </w:pPr>
          </w:p>
        </w:tc>
        <w:tc>
          <w:tcPr>
            <w:tcW w:w="141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28EEEC1B" w14:textId="77777777" w:rsidR="007E4A4A" w:rsidRPr="00C55D99" w:rsidRDefault="007E4A4A" w:rsidP="007E4A4A">
            <w:pPr>
              <w:ind w:left="-29" w:firstLine="0"/>
              <w:rPr>
                <w:rFonts w:asciiTheme="minorEastAsia" w:hAnsiTheme="minorEastAsia" w:cs="標楷體"/>
                <w:color w:val="auto"/>
                <w:sz w:val="16"/>
                <w:szCs w:val="16"/>
              </w:rPr>
            </w:pPr>
            <w:r>
              <w:rPr>
                <w:rFonts w:asciiTheme="minorEastAsia" w:hAnsiTheme="minorEastAsia" w:cs="標楷體" w:hint="eastAsia"/>
                <w:color w:val="auto"/>
                <w:sz w:val="16"/>
                <w:szCs w:val="16"/>
              </w:rPr>
              <w:t>1.</w:t>
            </w:r>
            <w:r w:rsidRPr="00C55D99">
              <w:rPr>
                <w:rFonts w:asciiTheme="minorEastAsia" w:hAnsiTheme="minorEastAsia" w:cs="標楷體" w:hint="eastAsia"/>
                <w:color w:val="auto"/>
                <w:sz w:val="16"/>
                <w:szCs w:val="16"/>
              </w:rPr>
              <w:t>紙筆評量</w:t>
            </w:r>
          </w:p>
          <w:p w14:paraId="70E486D2" w14:textId="77777777" w:rsidR="007E4A4A" w:rsidRPr="00C55D99" w:rsidRDefault="007E4A4A" w:rsidP="007E4A4A">
            <w:pPr>
              <w:ind w:left="-29" w:firstLine="0"/>
              <w:rPr>
                <w:rFonts w:asciiTheme="minorEastAsia" w:hAnsiTheme="minorEastAsia" w:cs="標楷體"/>
                <w:color w:val="auto"/>
                <w:sz w:val="16"/>
                <w:szCs w:val="16"/>
              </w:rPr>
            </w:pPr>
            <w:r>
              <w:rPr>
                <w:rFonts w:asciiTheme="minorEastAsia" w:hAnsiTheme="minorEastAsia" w:cs="標楷體" w:hint="eastAsia"/>
                <w:color w:val="auto"/>
                <w:sz w:val="16"/>
                <w:szCs w:val="16"/>
              </w:rPr>
              <w:t>2.</w:t>
            </w:r>
            <w:r w:rsidRPr="00C55D99">
              <w:rPr>
                <w:rFonts w:asciiTheme="minorEastAsia" w:hAnsiTheme="minorEastAsia" w:cs="標楷體" w:hint="eastAsia"/>
                <w:color w:val="auto"/>
                <w:sz w:val="16"/>
                <w:szCs w:val="16"/>
              </w:rPr>
              <w:t>觀察記錄</w:t>
            </w:r>
          </w:p>
          <w:p w14:paraId="4AED2287" w14:textId="0A151D47" w:rsidR="007E4A4A" w:rsidRPr="00C55D99" w:rsidRDefault="007E4A4A" w:rsidP="007E4A4A">
            <w:pPr>
              <w:ind w:left="-22" w:hanging="7"/>
              <w:rPr>
                <w:rFonts w:asciiTheme="minorEastAsia" w:hAnsiTheme="minorEastAsia" w:cs="標楷體"/>
                <w:color w:val="auto"/>
                <w:sz w:val="16"/>
                <w:szCs w:val="16"/>
              </w:rPr>
            </w:pPr>
            <w:r>
              <w:rPr>
                <w:rFonts w:asciiTheme="minorEastAsia" w:hAnsiTheme="minorEastAsia" w:cs="標楷體" w:hint="eastAsia"/>
                <w:color w:val="auto"/>
                <w:sz w:val="16"/>
                <w:szCs w:val="16"/>
              </w:rPr>
              <w:t>3.</w:t>
            </w:r>
            <w:r w:rsidRPr="00C55D99">
              <w:rPr>
                <w:rFonts w:asciiTheme="minorEastAsia" w:hAnsiTheme="minorEastAsia" w:cs="標楷體" w:hint="eastAsia"/>
                <w:color w:val="auto"/>
                <w:sz w:val="16"/>
                <w:szCs w:val="16"/>
              </w:rPr>
              <w:t>實作評量</w:t>
            </w:r>
          </w:p>
        </w:tc>
        <w:tc>
          <w:tcPr>
            <w:tcW w:w="141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06528404" w14:textId="77777777" w:rsidR="007E4A4A" w:rsidRPr="007E4A4A" w:rsidRDefault="007E4A4A" w:rsidP="007E4A4A">
            <w:pPr>
              <w:ind w:left="-22" w:hanging="7"/>
              <w:rPr>
                <w:rFonts w:asciiTheme="minorEastAsia" w:hAnsiTheme="minorEastAsia" w:cs="標楷體"/>
                <w:color w:val="auto"/>
                <w:sz w:val="16"/>
                <w:szCs w:val="16"/>
              </w:rPr>
            </w:pPr>
          </w:p>
        </w:tc>
        <w:tc>
          <w:tcPr>
            <w:tcW w:w="1784" w:type="dxa"/>
            <w:tcBorders>
              <w:top w:val="single" w:sz="8" w:space="0" w:color="000000"/>
              <w:left w:val="nil"/>
              <w:bottom w:val="single" w:sz="8" w:space="0" w:color="000000"/>
              <w:right w:val="single" w:sz="8" w:space="0" w:color="000000"/>
            </w:tcBorders>
          </w:tcPr>
          <w:p w14:paraId="269F414E" w14:textId="77777777" w:rsidR="007E4A4A" w:rsidRPr="00C55D99" w:rsidRDefault="007E4A4A" w:rsidP="007E4A4A">
            <w:pPr>
              <w:adjustRightInd w:val="0"/>
              <w:snapToGrid w:val="0"/>
              <w:spacing w:line="0" w:lineRule="atLeast"/>
              <w:ind w:hanging="7"/>
              <w:jc w:val="left"/>
              <w:rPr>
                <w:rFonts w:asciiTheme="minorEastAsia" w:hAnsiTheme="minorEastAsia" w:cs="標楷體"/>
                <w:color w:val="auto"/>
                <w:sz w:val="16"/>
                <w:szCs w:val="16"/>
              </w:rPr>
            </w:pPr>
          </w:p>
        </w:tc>
      </w:tr>
      <w:tr w:rsidR="007E4A4A" w:rsidRPr="00C55D99" w14:paraId="7FF8AFCA" w14:textId="77777777" w:rsidTr="00416D41">
        <w:trPr>
          <w:trHeight w:val="332"/>
          <w:jc w:val="center"/>
        </w:trPr>
        <w:tc>
          <w:tcPr>
            <w:tcW w:w="1247" w:type="dxa"/>
            <w:tcBorders>
              <w:top w:val="single" w:sz="8" w:space="0" w:color="000000"/>
              <w:left w:val="single" w:sz="8" w:space="0" w:color="000000"/>
              <w:bottom w:val="single" w:sz="8" w:space="0" w:color="000000"/>
              <w:right w:val="single" w:sz="8" w:space="0" w:color="000000"/>
            </w:tcBorders>
          </w:tcPr>
          <w:p w14:paraId="7AC04F31" w14:textId="77777777" w:rsidR="007E4A4A" w:rsidRPr="005E1D1C" w:rsidRDefault="007E4A4A" w:rsidP="007E4A4A">
            <w:pPr>
              <w:jc w:val="center"/>
              <w:rPr>
                <w:rFonts w:ascii="標楷體" w:eastAsia="標楷體" w:hAnsi="標楷體" w:cs="標楷體"/>
                <w:color w:val="000000" w:themeColor="text1"/>
                <w:sz w:val="24"/>
                <w:szCs w:val="24"/>
              </w:rPr>
            </w:pPr>
            <w:r w:rsidRPr="005E1D1C">
              <w:rPr>
                <w:rFonts w:ascii="標楷體" w:eastAsia="標楷體" w:hAnsi="標楷體" w:cs="標楷體" w:hint="eastAsia"/>
                <w:color w:val="000000" w:themeColor="text1"/>
                <w:sz w:val="24"/>
                <w:szCs w:val="24"/>
              </w:rPr>
              <w:t>第</w:t>
            </w:r>
            <w:r>
              <w:rPr>
                <w:rFonts w:ascii="標楷體" w:eastAsia="標楷體" w:hAnsi="標楷體" w:cs="標楷體" w:hint="eastAsia"/>
                <w:color w:val="000000" w:themeColor="text1"/>
                <w:sz w:val="24"/>
                <w:szCs w:val="24"/>
              </w:rPr>
              <w:t>17</w:t>
            </w:r>
            <w:r w:rsidRPr="005E1D1C">
              <w:rPr>
                <w:rFonts w:ascii="標楷體" w:eastAsia="標楷體" w:hAnsi="標楷體" w:cs="標楷體" w:hint="eastAsia"/>
                <w:color w:val="000000" w:themeColor="text1"/>
                <w:sz w:val="24"/>
                <w:szCs w:val="24"/>
              </w:rPr>
              <w:t>週</w:t>
            </w:r>
          </w:p>
        </w:tc>
        <w:tc>
          <w:tcPr>
            <w:tcW w:w="1701" w:type="dxa"/>
            <w:tcBorders>
              <w:top w:val="single" w:sz="8" w:space="0" w:color="000000"/>
              <w:left w:val="single" w:sz="8" w:space="0" w:color="000000"/>
              <w:bottom w:val="single" w:sz="8" w:space="0" w:color="000000"/>
              <w:right w:val="single" w:sz="8" w:space="0" w:color="000000"/>
            </w:tcBorders>
          </w:tcPr>
          <w:p w14:paraId="3EAB0143" w14:textId="77777777" w:rsidR="007E4A4A" w:rsidRPr="00C55D99" w:rsidRDefault="007E4A4A" w:rsidP="007E4A4A">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po-Ⅳ-1 能從學習活動、日常經驗及科技運用、自然環境、書刊及網路媒體中，進行各種有計畫的觀察，進而能察覺問題。</w:t>
            </w:r>
          </w:p>
          <w:p w14:paraId="415C47EC" w14:textId="77777777" w:rsidR="007E4A4A" w:rsidRPr="00C55D99" w:rsidRDefault="007E4A4A" w:rsidP="007E4A4A">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ai-Ⅳ-2 透過與同儕的討論，分享科學發現的樂趣。</w:t>
            </w:r>
          </w:p>
          <w:p w14:paraId="0C4007BF" w14:textId="77777777" w:rsidR="007E4A4A" w:rsidRPr="00C55D99" w:rsidRDefault="007E4A4A" w:rsidP="007E4A4A">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ai-Ⅳ-3 透過所學到的科學知識和科學探索的各種方法，解釋自然現象發生的原因，建立科學學習的自信心。</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0F75EA27" w14:textId="77777777" w:rsidR="007E4A4A" w:rsidRPr="00C55D99" w:rsidRDefault="007E4A4A" w:rsidP="007E4A4A">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Eb-Ⅳ-4 摩擦力可分靜摩擦力與動摩擦力。</w:t>
            </w:r>
          </w:p>
          <w:p w14:paraId="39A4A3C0" w14:textId="77777777" w:rsidR="007E4A4A" w:rsidRPr="00C55D99" w:rsidRDefault="007E4A4A" w:rsidP="007E4A4A">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Eb-Ⅳ-5 壓力的定義與帕斯卡原理。</w:t>
            </w:r>
          </w:p>
          <w:p w14:paraId="7C2ABE75" w14:textId="77777777" w:rsidR="007E4A4A" w:rsidRPr="00C55D99" w:rsidRDefault="007E4A4A" w:rsidP="007E4A4A">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Ec-Ⅳ-1 大氣壓力是因為大氣層中空氣的重量所造成。</w:t>
            </w:r>
          </w:p>
          <w:p w14:paraId="0ED99A2C" w14:textId="77777777" w:rsidR="007E4A4A" w:rsidRPr="00C55D99" w:rsidRDefault="007E4A4A" w:rsidP="007E4A4A">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Ec-Ⅳ-2 定溫下，定量氣體在密閉容器內，其壓力與體積的定性關係。</w:t>
            </w: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4CFC53A3" w14:textId="77777777" w:rsidR="007E4A4A" w:rsidRPr="00C55D99" w:rsidRDefault="007E4A4A" w:rsidP="007E4A4A">
            <w:pPr>
              <w:rPr>
                <w:rFonts w:asciiTheme="minorEastAsia" w:hAnsiTheme="minorEastAsia" w:cs="標楷體"/>
                <w:color w:val="auto"/>
                <w:sz w:val="16"/>
                <w:szCs w:val="16"/>
              </w:rPr>
            </w:pPr>
            <w:r w:rsidRPr="00C55D99">
              <w:rPr>
                <w:rFonts w:asciiTheme="minorEastAsia" w:hAnsiTheme="minorEastAsia" w:cs="標楷體" w:hint="eastAsia"/>
                <w:color w:val="auto"/>
                <w:sz w:val="16"/>
                <w:szCs w:val="16"/>
              </w:rPr>
              <w:t>第六章 力與壓力</w:t>
            </w:r>
          </w:p>
          <w:p w14:paraId="07218343" w14:textId="77777777" w:rsidR="007E4A4A" w:rsidRPr="00C55D99" w:rsidRDefault="007E4A4A" w:rsidP="007E4A4A">
            <w:pPr>
              <w:rPr>
                <w:rFonts w:asciiTheme="minorEastAsia" w:hAnsiTheme="minorEastAsia" w:cs="標楷體"/>
                <w:color w:val="auto"/>
                <w:sz w:val="16"/>
                <w:szCs w:val="16"/>
              </w:rPr>
            </w:pPr>
            <w:r w:rsidRPr="00C55D99">
              <w:rPr>
                <w:rFonts w:asciiTheme="minorEastAsia" w:hAnsiTheme="minorEastAsia" w:cs="標楷體" w:hint="eastAsia"/>
                <w:color w:val="auto"/>
                <w:sz w:val="16"/>
                <w:szCs w:val="16"/>
              </w:rPr>
              <w:t>6-2 摩擦力</w:t>
            </w:r>
          </w:p>
          <w:p w14:paraId="2BB55C29" w14:textId="77777777" w:rsidR="007E4A4A" w:rsidRPr="00C55D99" w:rsidRDefault="007E4A4A" w:rsidP="007E4A4A">
            <w:pPr>
              <w:rPr>
                <w:rFonts w:asciiTheme="minorEastAsia" w:hAnsiTheme="minorEastAsia" w:cs="標楷體"/>
                <w:color w:val="auto"/>
                <w:sz w:val="16"/>
                <w:szCs w:val="16"/>
              </w:rPr>
            </w:pPr>
            <w:r w:rsidRPr="00C55D99">
              <w:rPr>
                <w:rFonts w:asciiTheme="minorEastAsia" w:hAnsiTheme="minorEastAsia" w:cs="標楷體" w:hint="eastAsia"/>
                <w:color w:val="auto"/>
                <w:sz w:val="16"/>
                <w:szCs w:val="16"/>
              </w:rPr>
              <w:t>6-3 壓力</w:t>
            </w:r>
          </w:p>
        </w:tc>
        <w:tc>
          <w:tcPr>
            <w:tcW w:w="70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679D5AEC" w14:textId="77777777" w:rsidR="007E4A4A" w:rsidRPr="00C55D99" w:rsidRDefault="007E4A4A" w:rsidP="007E4A4A">
            <w:pPr>
              <w:jc w:val="center"/>
              <w:rPr>
                <w:rFonts w:asciiTheme="minorEastAsia" w:hAnsiTheme="minorEastAsia"/>
                <w:color w:val="auto"/>
                <w:sz w:val="16"/>
                <w:szCs w:val="16"/>
              </w:rPr>
            </w:pPr>
            <w:r w:rsidRPr="00C55D99">
              <w:rPr>
                <w:rFonts w:asciiTheme="minorEastAsia" w:hAnsiTheme="minorEastAsia" w:cs="標楷體" w:hint="eastAsia"/>
                <w:color w:val="auto"/>
                <w:sz w:val="16"/>
                <w:szCs w:val="16"/>
              </w:rPr>
              <w:t>3</w:t>
            </w:r>
          </w:p>
        </w:tc>
        <w:tc>
          <w:tcPr>
            <w:tcW w:w="226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5844140C" w14:textId="0D17BFAF" w:rsidR="007E4A4A" w:rsidRPr="00C55D99" w:rsidRDefault="007E4A4A" w:rsidP="00426FC2">
            <w:pPr>
              <w:pStyle w:val="aff0"/>
              <w:numPr>
                <w:ilvl w:val="1"/>
                <w:numId w:val="8"/>
              </w:numPr>
              <w:ind w:leftChars="0"/>
              <w:rPr>
                <w:rFonts w:asciiTheme="minorEastAsia" w:hAnsiTheme="minorEastAsia" w:cs="標楷體"/>
                <w:color w:val="auto"/>
                <w:sz w:val="16"/>
                <w:szCs w:val="16"/>
              </w:rPr>
            </w:pPr>
            <w:r w:rsidRPr="00C55D99">
              <w:rPr>
                <w:rFonts w:asciiTheme="minorEastAsia" w:hAnsiTheme="minorEastAsia" w:cs="標楷體"/>
                <w:b/>
                <w:bCs/>
                <w:color w:val="auto"/>
                <w:sz w:val="16"/>
                <w:szCs w:val="16"/>
              </w:rPr>
              <w:t>引入壓力概念</w:t>
            </w:r>
            <w:r w:rsidRPr="00C55D99">
              <w:rPr>
                <w:rFonts w:asciiTheme="minorEastAsia" w:hAnsiTheme="minorEastAsia" w:cs="標楷體"/>
                <w:color w:val="auto"/>
                <w:sz w:val="16"/>
                <w:szCs w:val="16"/>
              </w:rPr>
              <w:t>：</w:t>
            </w:r>
            <w:r w:rsidRPr="00C55D99">
              <w:rPr>
                <w:rFonts w:asciiTheme="minorEastAsia" w:hAnsiTheme="minorEastAsia" w:cs="標楷體"/>
                <w:color w:val="auto"/>
                <w:sz w:val="16"/>
                <w:szCs w:val="16"/>
              </w:rPr>
              <w:br/>
              <w:t>以「自然暖身操」為例，藉由提袋的提手寬度對於手提東西時的影響，引入壓力的概念。</w:t>
            </w:r>
          </w:p>
          <w:p w14:paraId="46C1FFDA" w14:textId="23D00F83" w:rsidR="007E4A4A" w:rsidRPr="00C55D99" w:rsidRDefault="007E4A4A" w:rsidP="00426FC2">
            <w:pPr>
              <w:pStyle w:val="aff0"/>
              <w:numPr>
                <w:ilvl w:val="1"/>
                <w:numId w:val="8"/>
              </w:numPr>
              <w:ind w:leftChars="0"/>
              <w:rPr>
                <w:rFonts w:asciiTheme="minorEastAsia" w:hAnsiTheme="minorEastAsia" w:cs="標楷體"/>
                <w:color w:val="auto"/>
                <w:sz w:val="16"/>
                <w:szCs w:val="16"/>
              </w:rPr>
            </w:pPr>
            <w:r w:rsidRPr="00C55D99">
              <w:rPr>
                <w:rFonts w:asciiTheme="minorEastAsia" w:hAnsiTheme="minorEastAsia" w:cs="標楷體"/>
                <w:b/>
                <w:bCs/>
                <w:color w:val="auto"/>
                <w:sz w:val="16"/>
                <w:szCs w:val="16"/>
              </w:rPr>
              <w:t>示範壓力的關係</w:t>
            </w:r>
            <w:r w:rsidRPr="00C55D99">
              <w:rPr>
                <w:rFonts w:asciiTheme="minorEastAsia" w:hAnsiTheme="minorEastAsia" w:cs="標楷體"/>
                <w:color w:val="auto"/>
                <w:sz w:val="16"/>
                <w:szCs w:val="16"/>
              </w:rPr>
              <w:t>：</w:t>
            </w:r>
            <w:r w:rsidRPr="00C55D99">
              <w:rPr>
                <w:rFonts w:asciiTheme="minorEastAsia" w:hAnsiTheme="minorEastAsia" w:cs="標楷體"/>
                <w:color w:val="auto"/>
                <w:sz w:val="16"/>
                <w:szCs w:val="16"/>
              </w:rPr>
              <w:br/>
              <w:t>利用海綿與玻璃瓶示範「作用力大小與壓力的關係」以及「受力面積大小與壓力的關係」。</w:t>
            </w:r>
          </w:p>
          <w:p w14:paraId="1B8132D4" w14:textId="24BAC47F" w:rsidR="007E4A4A" w:rsidRPr="00C55D99" w:rsidRDefault="007E4A4A" w:rsidP="00426FC2">
            <w:pPr>
              <w:pStyle w:val="aff0"/>
              <w:numPr>
                <w:ilvl w:val="1"/>
                <w:numId w:val="8"/>
              </w:numPr>
              <w:ind w:leftChars="0"/>
              <w:rPr>
                <w:rFonts w:asciiTheme="minorEastAsia" w:hAnsiTheme="minorEastAsia" w:cs="標楷體"/>
                <w:color w:val="auto"/>
                <w:sz w:val="16"/>
                <w:szCs w:val="16"/>
              </w:rPr>
            </w:pPr>
            <w:r w:rsidRPr="00C55D99">
              <w:rPr>
                <w:rFonts w:asciiTheme="minorEastAsia" w:hAnsiTheme="minorEastAsia" w:cs="標楷體"/>
                <w:b/>
                <w:bCs/>
                <w:color w:val="auto"/>
                <w:sz w:val="16"/>
                <w:szCs w:val="16"/>
              </w:rPr>
              <w:t>觀察與討論</w:t>
            </w:r>
            <w:r w:rsidRPr="00C55D99">
              <w:rPr>
                <w:rFonts w:asciiTheme="minorEastAsia" w:hAnsiTheme="minorEastAsia" w:cs="標楷體"/>
                <w:color w:val="auto"/>
                <w:sz w:val="16"/>
                <w:szCs w:val="16"/>
              </w:rPr>
              <w:t>：</w:t>
            </w:r>
            <w:r w:rsidRPr="00C55D99">
              <w:rPr>
                <w:rFonts w:asciiTheme="minorEastAsia" w:hAnsiTheme="minorEastAsia" w:cs="標楷體"/>
                <w:color w:val="auto"/>
                <w:sz w:val="16"/>
                <w:szCs w:val="16"/>
              </w:rPr>
              <w:br/>
              <w:t>評量學生是否能由觀察與討論中得知：海綿的凹陷程度與垂直作用力及受力面積的大小有關。</w:t>
            </w:r>
          </w:p>
          <w:p w14:paraId="4687A052" w14:textId="73F6BDE8" w:rsidR="007E4A4A" w:rsidRPr="00C55D99" w:rsidRDefault="007E4A4A" w:rsidP="00426FC2">
            <w:pPr>
              <w:pStyle w:val="aff0"/>
              <w:numPr>
                <w:ilvl w:val="1"/>
                <w:numId w:val="8"/>
              </w:numPr>
              <w:ind w:leftChars="0"/>
              <w:rPr>
                <w:rFonts w:asciiTheme="minorEastAsia" w:hAnsiTheme="minorEastAsia" w:cs="標楷體"/>
                <w:color w:val="auto"/>
                <w:sz w:val="16"/>
                <w:szCs w:val="16"/>
              </w:rPr>
            </w:pPr>
            <w:r w:rsidRPr="00C55D99">
              <w:rPr>
                <w:rFonts w:asciiTheme="minorEastAsia" w:hAnsiTheme="minorEastAsia" w:cs="標楷體"/>
                <w:b/>
                <w:bCs/>
                <w:color w:val="auto"/>
                <w:sz w:val="16"/>
                <w:szCs w:val="16"/>
              </w:rPr>
              <w:t>壓力的介紹</w:t>
            </w:r>
            <w:r w:rsidRPr="00C55D99">
              <w:rPr>
                <w:rFonts w:asciiTheme="minorEastAsia" w:hAnsiTheme="minorEastAsia" w:cs="標楷體"/>
                <w:color w:val="auto"/>
                <w:sz w:val="16"/>
                <w:szCs w:val="16"/>
              </w:rPr>
              <w:t>：</w:t>
            </w:r>
            <w:r w:rsidRPr="00C55D99">
              <w:rPr>
                <w:rFonts w:asciiTheme="minorEastAsia" w:hAnsiTheme="minorEastAsia" w:cs="標楷體"/>
                <w:color w:val="auto"/>
                <w:sz w:val="16"/>
                <w:szCs w:val="16"/>
              </w:rPr>
              <w:br/>
              <w:t>(1)講述壓力的定義。</w:t>
            </w:r>
            <w:r w:rsidRPr="00C55D99">
              <w:rPr>
                <w:rFonts w:asciiTheme="minorEastAsia" w:hAnsiTheme="minorEastAsia" w:cs="標楷體"/>
                <w:color w:val="auto"/>
                <w:sz w:val="16"/>
                <w:szCs w:val="16"/>
              </w:rPr>
              <w:br/>
              <w:t>(2)講述壓力的單位。</w:t>
            </w:r>
            <w:r w:rsidRPr="00C55D99">
              <w:rPr>
                <w:rFonts w:asciiTheme="minorEastAsia" w:hAnsiTheme="minorEastAsia" w:cs="標楷體"/>
                <w:color w:val="auto"/>
                <w:sz w:val="16"/>
                <w:szCs w:val="16"/>
              </w:rPr>
              <w:br/>
              <w:t>(3)讓學生估算自身在以下情境中的壓力大小：</w:t>
            </w:r>
            <w:r w:rsidRPr="00C55D99">
              <w:rPr>
                <w:rFonts w:asciiTheme="minorEastAsia" w:hAnsiTheme="minorEastAsia" w:cs="標楷體"/>
                <w:color w:val="auto"/>
                <w:sz w:val="16"/>
                <w:szCs w:val="16"/>
              </w:rPr>
              <w:br/>
            </w:r>
            <w:r w:rsidRPr="00C55D99">
              <w:rPr>
                <w:rFonts w:asciiTheme="minorEastAsia" w:hAnsiTheme="minorEastAsia" w:cs="Cambria Math"/>
                <w:color w:val="auto"/>
                <w:sz w:val="16"/>
                <w:szCs w:val="16"/>
              </w:rPr>
              <w:t>①</w:t>
            </w:r>
            <w:r w:rsidRPr="00C55D99">
              <w:rPr>
                <w:rFonts w:asciiTheme="minorEastAsia" w:hAnsiTheme="minorEastAsia" w:cs="標楷體"/>
                <w:color w:val="auto"/>
                <w:sz w:val="16"/>
                <w:szCs w:val="16"/>
              </w:rPr>
              <w:t>站著時，兩腳所受的壓力。</w:t>
            </w:r>
            <w:r w:rsidRPr="00C55D99">
              <w:rPr>
                <w:rFonts w:asciiTheme="minorEastAsia" w:hAnsiTheme="minorEastAsia" w:cs="標楷體"/>
                <w:color w:val="auto"/>
                <w:sz w:val="16"/>
                <w:szCs w:val="16"/>
              </w:rPr>
              <w:br/>
            </w:r>
            <w:r w:rsidRPr="00C55D99">
              <w:rPr>
                <w:rFonts w:asciiTheme="minorEastAsia" w:hAnsiTheme="minorEastAsia" w:cs="Cambria Math"/>
                <w:color w:val="auto"/>
                <w:sz w:val="16"/>
                <w:szCs w:val="16"/>
              </w:rPr>
              <w:t>②</w:t>
            </w:r>
            <w:r w:rsidRPr="00C55D99">
              <w:rPr>
                <w:rFonts w:asciiTheme="minorEastAsia" w:hAnsiTheme="minorEastAsia" w:cs="標楷體"/>
                <w:color w:val="auto"/>
                <w:sz w:val="16"/>
                <w:szCs w:val="16"/>
              </w:rPr>
              <w:t>坐著時，臀部所受的壓力。</w:t>
            </w:r>
            <w:r w:rsidRPr="00C55D99">
              <w:rPr>
                <w:rFonts w:asciiTheme="minorEastAsia" w:hAnsiTheme="minorEastAsia" w:cs="標楷體"/>
                <w:color w:val="auto"/>
                <w:sz w:val="16"/>
                <w:szCs w:val="16"/>
              </w:rPr>
              <w:br/>
            </w:r>
            <w:r w:rsidRPr="00C55D99">
              <w:rPr>
                <w:rFonts w:asciiTheme="minorEastAsia" w:hAnsiTheme="minorEastAsia" w:cs="Cambria Math"/>
                <w:color w:val="auto"/>
                <w:sz w:val="16"/>
                <w:szCs w:val="16"/>
              </w:rPr>
              <w:t>③</w:t>
            </w:r>
            <w:r w:rsidRPr="00C55D99">
              <w:rPr>
                <w:rFonts w:asciiTheme="minorEastAsia" w:hAnsiTheme="minorEastAsia" w:cs="標楷體"/>
                <w:color w:val="auto"/>
                <w:sz w:val="16"/>
                <w:szCs w:val="16"/>
              </w:rPr>
              <w:t>躺著時，背部所受的壓力。</w:t>
            </w:r>
          </w:p>
          <w:p w14:paraId="5C1E3132" w14:textId="13870331" w:rsidR="007E4A4A" w:rsidRPr="00C55D99" w:rsidRDefault="007E4A4A" w:rsidP="00426FC2">
            <w:pPr>
              <w:pStyle w:val="aff0"/>
              <w:numPr>
                <w:ilvl w:val="1"/>
                <w:numId w:val="8"/>
              </w:numPr>
              <w:ind w:leftChars="0"/>
              <w:rPr>
                <w:rFonts w:asciiTheme="minorEastAsia" w:hAnsiTheme="minorEastAsia" w:cs="標楷體"/>
                <w:color w:val="auto"/>
                <w:sz w:val="16"/>
                <w:szCs w:val="16"/>
              </w:rPr>
            </w:pPr>
            <w:r w:rsidRPr="00C55D99">
              <w:rPr>
                <w:rFonts w:asciiTheme="minorEastAsia" w:hAnsiTheme="minorEastAsia" w:cs="標楷體"/>
                <w:b/>
                <w:bCs/>
                <w:color w:val="auto"/>
                <w:sz w:val="16"/>
                <w:szCs w:val="16"/>
              </w:rPr>
              <w:t>以課本圖照為例</w:t>
            </w:r>
            <w:r w:rsidRPr="00C55D99">
              <w:rPr>
                <w:rFonts w:asciiTheme="minorEastAsia" w:hAnsiTheme="minorEastAsia" w:cs="標楷體"/>
                <w:color w:val="auto"/>
                <w:sz w:val="16"/>
                <w:szCs w:val="16"/>
              </w:rPr>
              <w:t>：</w:t>
            </w:r>
            <w:r w:rsidRPr="00C55D99">
              <w:rPr>
                <w:rFonts w:asciiTheme="minorEastAsia" w:hAnsiTheme="minorEastAsia" w:cs="標楷體"/>
                <w:color w:val="auto"/>
                <w:sz w:val="16"/>
                <w:szCs w:val="16"/>
              </w:rPr>
              <w:br/>
              <w:t>說明筆尖與手指接觸面積較小，因此兩隻手指受的力量相同，但抵住筆尖的手指凹陷較深。</w:t>
            </w:r>
          </w:p>
          <w:p w14:paraId="0D5228FA" w14:textId="231096C1" w:rsidR="007E4A4A" w:rsidRPr="00C55D99" w:rsidRDefault="007E4A4A" w:rsidP="00426FC2">
            <w:pPr>
              <w:pStyle w:val="aff0"/>
              <w:numPr>
                <w:ilvl w:val="1"/>
                <w:numId w:val="8"/>
              </w:numPr>
              <w:ind w:leftChars="0"/>
              <w:rPr>
                <w:rFonts w:asciiTheme="minorEastAsia" w:hAnsiTheme="minorEastAsia" w:cs="標楷體"/>
                <w:color w:val="auto"/>
                <w:sz w:val="16"/>
                <w:szCs w:val="16"/>
              </w:rPr>
            </w:pPr>
            <w:r w:rsidRPr="00C55D99">
              <w:rPr>
                <w:rFonts w:asciiTheme="minorEastAsia" w:hAnsiTheme="minorEastAsia" w:cs="標楷體"/>
                <w:b/>
                <w:bCs/>
                <w:color w:val="auto"/>
                <w:sz w:val="16"/>
                <w:szCs w:val="16"/>
              </w:rPr>
              <w:t>壓力原理的生活應用</w:t>
            </w:r>
            <w:r w:rsidRPr="00C55D99">
              <w:rPr>
                <w:rFonts w:asciiTheme="minorEastAsia" w:hAnsiTheme="minorEastAsia" w:cs="標楷體"/>
                <w:color w:val="auto"/>
                <w:sz w:val="16"/>
                <w:szCs w:val="16"/>
              </w:rPr>
              <w:t>：</w:t>
            </w:r>
            <w:r w:rsidRPr="00C55D99">
              <w:rPr>
                <w:rFonts w:asciiTheme="minorEastAsia" w:hAnsiTheme="minorEastAsia" w:cs="標楷體"/>
                <w:color w:val="auto"/>
                <w:sz w:val="16"/>
                <w:szCs w:val="16"/>
              </w:rPr>
              <w:br/>
              <w:t>舉例說明壓力原理的運用，例如：刀子和叉子切斷或插進食物、圖釘的設計原理等。</w:t>
            </w:r>
            <w:r w:rsidRPr="00C55D99">
              <w:rPr>
                <w:rFonts w:asciiTheme="minorEastAsia" w:hAnsiTheme="minorEastAsia" w:cs="標楷體"/>
                <w:color w:val="auto"/>
                <w:sz w:val="16"/>
                <w:szCs w:val="16"/>
              </w:rPr>
              <w:br/>
              <w:t>可請學生分組討論，並舉出一個增加壓力與一個減少壓力的生活例子。</w:t>
            </w:r>
          </w:p>
          <w:p w14:paraId="23FAC22F" w14:textId="36A852B4" w:rsidR="007E4A4A" w:rsidRPr="00C55D99" w:rsidRDefault="007E4A4A" w:rsidP="00426FC2">
            <w:pPr>
              <w:pStyle w:val="aff0"/>
              <w:numPr>
                <w:ilvl w:val="1"/>
                <w:numId w:val="8"/>
              </w:numPr>
              <w:ind w:leftChars="0"/>
              <w:rPr>
                <w:rFonts w:asciiTheme="minorEastAsia" w:hAnsiTheme="minorEastAsia" w:cs="標楷體"/>
                <w:color w:val="auto"/>
                <w:sz w:val="16"/>
                <w:szCs w:val="16"/>
              </w:rPr>
            </w:pPr>
            <w:r w:rsidRPr="00C55D99">
              <w:rPr>
                <w:rFonts w:asciiTheme="minorEastAsia" w:hAnsiTheme="minorEastAsia" w:cs="標楷體"/>
                <w:b/>
                <w:bCs/>
                <w:color w:val="auto"/>
                <w:sz w:val="16"/>
                <w:szCs w:val="16"/>
              </w:rPr>
              <w:t>液壓的體驗</w:t>
            </w:r>
            <w:r w:rsidRPr="00C55D99">
              <w:rPr>
                <w:rFonts w:asciiTheme="minorEastAsia" w:hAnsiTheme="minorEastAsia" w:cs="標楷體"/>
                <w:color w:val="auto"/>
                <w:sz w:val="16"/>
                <w:szCs w:val="16"/>
              </w:rPr>
              <w:t>：</w:t>
            </w:r>
            <w:r w:rsidRPr="00C55D99">
              <w:rPr>
                <w:rFonts w:asciiTheme="minorEastAsia" w:hAnsiTheme="minorEastAsia" w:cs="標楷體"/>
                <w:color w:val="auto"/>
                <w:sz w:val="16"/>
                <w:szCs w:val="16"/>
              </w:rPr>
              <w:br/>
              <w:t>利用游泳或泡澡的經驗，讓學生體會液壓的特性。</w:t>
            </w:r>
          </w:p>
          <w:p w14:paraId="65F843DD" w14:textId="75F88C43" w:rsidR="007E4A4A" w:rsidRPr="00C55D99" w:rsidRDefault="007E4A4A" w:rsidP="00426FC2">
            <w:pPr>
              <w:pStyle w:val="aff0"/>
              <w:numPr>
                <w:ilvl w:val="1"/>
                <w:numId w:val="8"/>
              </w:numPr>
              <w:ind w:leftChars="0"/>
              <w:rPr>
                <w:rFonts w:asciiTheme="minorEastAsia" w:hAnsiTheme="minorEastAsia" w:cs="標楷體"/>
                <w:color w:val="auto"/>
                <w:sz w:val="16"/>
                <w:szCs w:val="16"/>
              </w:rPr>
            </w:pPr>
            <w:r w:rsidRPr="00C55D99">
              <w:rPr>
                <w:rFonts w:asciiTheme="minorEastAsia" w:hAnsiTheme="minorEastAsia" w:cs="標楷體"/>
                <w:b/>
                <w:bCs/>
                <w:color w:val="auto"/>
                <w:sz w:val="16"/>
                <w:szCs w:val="16"/>
              </w:rPr>
              <w:t>液壓的特性說明</w:t>
            </w:r>
            <w:r w:rsidRPr="00C55D99">
              <w:rPr>
                <w:rFonts w:asciiTheme="minorEastAsia" w:hAnsiTheme="minorEastAsia" w:cs="標楷體"/>
                <w:color w:val="auto"/>
                <w:sz w:val="16"/>
                <w:szCs w:val="16"/>
              </w:rPr>
              <w:t>：</w:t>
            </w:r>
            <w:r w:rsidRPr="00C55D99">
              <w:rPr>
                <w:rFonts w:asciiTheme="minorEastAsia" w:hAnsiTheme="minorEastAsia" w:cs="標楷體"/>
                <w:color w:val="auto"/>
                <w:sz w:val="16"/>
                <w:szCs w:val="16"/>
              </w:rPr>
              <w:br/>
              <w:t>由於液體容易流動變形，能緊密接觸物體各部分施予壓力，因此液壓來自四面八方，並與接觸面垂直。</w:t>
            </w:r>
          </w:p>
          <w:p w14:paraId="0050575F" w14:textId="3C7020BA" w:rsidR="007E4A4A" w:rsidRPr="00C55D99" w:rsidRDefault="007E4A4A" w:rsidP="00426FC2">
            <w:pPr>
              <w:pStyle w:val="aff0"/>
              <w:numPr>
                <w:ilvl w:val="1"/>
                <w:numId w:val="8"/>
              </w:numPr>
              <w:ind w:leftChars="0"/>
              <w:rPr>
                <w:rFonts w:asciiTheme="minorEastAsia" w:hAnsiTheme="minorEastAsia" w:cs="標楷體"/>
                <w:color w:val="auto"/>
                <w:sz w:val="16"/>
                <w:szCs w:val="16"/>
              </w:rPr>
            </w:pPr>
            <w:r w:rsidRPr="00C55D99">
              <w:rPr>
                <w:rFonts w:asciiTheme="minorEastAsia" w:hAnsiTheme="minorEastAsia" w:cs="標楷體"/>
                <w:b/>
                <w:bCs/>
                <w:color w:val="auto"/>
                <w:sz w:val="16"/>
                <w:szCs w:val="16"/>
              </w:rPr>
              <w:t>液壓大小與深度的關係</w:t>
            </w:r>
            <w:r w:rsidRPr="00C55D99">
              <w:rPr>
                <w:rFonts w:asciiTheme="minorEastAsia" w:hAnsiTheme="minorEastAsia" w:cs="標楷體"/>
                <w:color w:val="auto"/>
                <w:sz w:val="16"/>
                <w:szCs w:val="16"/>
              </w:rPr>
              <w:t>：</w:t>
            </w:r>
            <w:r w:rsidRPr="00C55D99">
              <w:rPr>
                <w:rFonts w:asciiTheme="minorEastAsia" w:hAnsiTheme="minorEastAsia" w:cs="標楷體"/>
                <w:color w:val="auto"/>
                <w:sz w:val="16"/>
                <w:szCs w:val="16"/>
              </w:rPr>
              <w:br/>
              <w:t>藉由探索活動觀察，讓學生了解液壓的大小與深度的關係。</w:t>
            </w:r>
          </w:p>
          <w:p w14:paraId="25348213" w14:textId="6E3B93CF" w:rsidR="007E4A4A" w:rsidRPr="00C55D99" w:rsidRDefault="007E4A4A" w:rsidP="00426FC2">
            <w:pPr>
              <w:pStyle w:val="aff0"/>
              <w:numPr>
                <w:ilvl w:val="1"/>
                <w:numId w:val="8"/>
              </w:numPr>
              <w:ind w:leftChars="0"/>
              <w:rPr>
                <w:rFonts w:asciiTheme="minorEastAsia" w:hAnsiTheme="minorEastAsia" w:cs="標楷體"/>
                <w:color w:val="auto"/>
                <w:sz w:val="16"/>
                <w:szCs w:val="16"/>
              </w:rPr>
            </w:pPr>
            <w:r w:rsidRPr="00C55D99">
              <w:rPr>
                <w:rFonts w:asciiTheme="minorEastAsia" w:hAnsiTheme="minorEastAsia" w:cs="標楷體"/>
                <w:b/>
                <w:bCs/>
                <w:color w:val="auto"/>
                <w:sz w:val="16"/>
                <w:szCs w:val="16"/>
              </w:rPr>
              <w:t>推導壓力公式</w:t>
            </w:r>
            <w:r w:rsidRPr="00C55D99">
              <w:rPr>
                <w:rFonts w:asciiTheme="minorEastAsia" w:hAnsiTheme="minorEastAsia" w:cs="標楷體"/>
                <w:color w:val="auto"/>
                <w:sz w:val="16"/>
                <w:szCs w:val="16"/>
              </w:rPr>
              <w:t>：</w:t>
            </w:r>
            <w:r w:rsidRPr="00C55D99">
              <w:rPr>
                <w:rFonts w:asciiTheme="minorEastAsia" w:hAnsiTheme="minorEastAsia" w:cs="標楷體"/>
                <w:color w:val="auto"/>
                <w:sz w:val="16"/>
                <w:szCs w:val="16"/>
              </w:rPr>
              <w:br/>
              <w:t>液壓的觀念較抽象，教師可先用規則且均勻的容器推導出 P=h</w:t>
            </w:r>
            <w:r w:rsidRPr="00C55D99">
              <w:rPr>
                <w:rFonts w:ascii="Cambria Math" w:hAnsi="Cambria Math" w:cs="Cambria Math"/>
                <w:color w:val="auto"/>
                <w:sz w:val="16"/>
                <w:szCs w:val="16"/>
              </w:rPr>
              <w:t>⋅</w:t>
            </w:r>
            <w:r w:rsidRPr="00C55D99">
              <w:rPr>
                <w:rFonts w:asciiTheme="minorEastAsia" w:hAnsiTheme="minorEastAsia" w:cs="標楷體"/>
                <w:color w:val="auto"/>
                <w:sz w:val="16"/>
                <w:szCs w:val="16"/>
              </w:rPr>
              <w:t>dP = h \cdot dP=h</w:t>
            </w:r>
            <w:r w:rsidRPr="00C55D99">
              <w:rPr>
                <w:rFonts w:ascii="Cambria Math" w:hAnsi="Cambria Math" w:cs="Cambria Math"/>
                <w:color w:val="auto"/>
                <w:sz w:val="16"/>
                <w:szCs w:val="16"/>
              </w:rPr>
              <w:t>⋅</w:t>
            </w:r>
            <w:r w:rsidRPr="00C55D99">
              <w:rPr>
                <w:rFonts w:asciiTheme="minorEastAsia" w:hAnsiTheme="minorEastAsia" w:cs="標楷體"/>
                <w:color w:val="auto"/>
                <w:sz w:val="16"/>
                <w:szCs w:val="16"/>
              </w:rPr>
              <w:t>d 的公式，說明靜止液體內同一水平面上的壓力相同，否則液體會流動而不會靜止。</w:t>
            </w:r>
            <w:r w:rsidRPr="00C55D99">
              <w:rPr>
                <w:rFonts w:asciiTheme="minorEastAsia" w:hAnsiTheme="minorEastAsia" w:cs="標楷體"/>
                <w:color w:val="auto"/>
                <w:sz w:val="16"/>
                <w:szCs w:val="16"/>
              </w:rPr>
              <w:br/>
              <w:t>接著用課本中開口較窄的不均勻容器，解釋液體壓力與容器形狀無關，並說明容器也會提供或承受液體的壓力。</w:t>
            </w:r>
          </w:p>
          <w:p w14:paraId="6A6ECCF9" w14:textId="0767006F" w:rsidR="007E4A4A" w:rsidRPr="00C55D99" w:rsidRDefault="007E4A4A" w:rsidP="00426FC2">
            <w:pPr>
              <w:pStyle w:val="aff0"/>
              <w:numPr>
                <w:ilvl w:val="1"/>
                <w:numId w:val="8"/>
              </w:numPr>
              <w:ind w:leftChars="0"/>
              <w:rPr>
                <w:rFonts w:asciiTheme="minorEastAsia" w:hAnsiTheme="minorEastAsia" w:cs="標楷體"/>
                <w:color w:val="auto"/>
                <w:sz w:val="16"/>
                <w:szCs w:val="16"/>
              </w:rPr>
            </w:pPr>
            <w:r w:rsidRPr="00C55D99">
              <w:rPr>
                <w:rFonts w:asciiTheme="minorEastAsia" w:hAnsiTheme="minorEastAsia" w:cs="標楷體"/>
                <w:b/>
                <w:bCs/>
                <w:color w:val="auto"/>
                <w:sz w:val="16"/>
                <w:szCs w:val="16"/>
              </w:rPr>
              <w:t>向上壓力的存在</w:t>
            </w:r>
            <w:r w:rsidRPr="00C55D99">
              <w:rPr>
                <w:rFonts w:asciiTheme="minorEastAsia" w:hAnsiTheme="minorEastAsia" w:cs="標楷體"/>
                <w:color w:val="auto"/>
                <w:sz w:val="16"/>
                <w:szCs w:val="16"/>
              </w:rPr>
              <w:t>：</w:t>
            </w:r>
            <w:r w:rsidRPr="00C55D99">
              <w:rPr>
                <w:rFonts w:asciiTheme="minorEastAsia" w:hAnsiTheme="minorEastAsia" w:cs="標楷體"/>
                <w:color w:val="auto"/>
                <w:sz w:val="16"/>
                <w:szCs w:val="16"/>
              </w:rPr>
              <w:br/>
              <w:t>以手壓桌子的例子說明桌子會給手一個向上的支撐力，從而展示向上壓力的存在。</w:t>
            </w:r>
          </w:p>
          <w:p w14:paraId="37BA4BEB" w14:textId="347D4900" w:rsidR="007E4A4A" w:rsidRPr="00C55D99" w:rsidRDefault="007E4A4A" w:rsidP="00426FC2">
            <w:pPr>
              <w:pStyle w:val="aff0"/>
              <w:numPr>
                <w:ilvl w:val="1"/>
                <w:numId w:val="8"/>
              </w:numPr>
              <w:ind w:leftChars="0"/>
              <w:rPr>
                <w:rFonts w:asciiTheme="minorEastAsia" w:hAnsiTheme="minorEastAsia" w:cs="標楷體"/>
                <w:color w:val="auto"/>
                <w:sz w:val="16"/>
                <w:szCs w:val="16"/>
              </w:rPr>
            </w:pPr>
            <w:r w:rsidRPr="00C55D99">
              <w:rPr>
                <w:rFonts w:asciiTheme="minorEastAsia" w:hAnsiTheme="minorEastAsia" w:cs="標楷體"/>
                <w:b/>
                <w:bCs/>
                <w:color w:val="auto"/>
                <w:sz w:val="16"/>
                <w:szCs w:val="16"/>
              </w:rPr>
              <w:t>展示連通管</w:t>
            </w:r>
            <w:r w:rsidRPr="00C55D99">
              <w:rPr>
                <w:rFonts w:asciiTheme="minorEastAsia" w:hAnsiTheme="minorEastAsia" w:cs="標楷體"/>
                <w:color w:val="auto"/>
                <w:sz w:val="16"/>
                <w:szCs w:val="16"/>
              </w:rPr>
              <w:t>：</w:t>
            </w:r>
            <w:r w:rsidRPr="00C55D99">
              <w:rPr>
                <w:rFonts w:asciiTheme="minorEastAsia" w:hAnsiTheme="minorEastAsia" w:cs="標楷體"/>
                <w:color w:val="auto"/>
                <w:sz w:val="16"/>
                <w:szCs w:val="16"/>
              </w:rPr>
              <w:br/>
              <w:t>教師展示連通管，將水從不同開口倒入，讓學生觀察連通管內液面高度的變化。</w:t>
            </w:r>
            <w:r w:rsidRPr="00C55D99">
              <w:rPr>
                <w:rFonts w:asciiTheme="minorEastAsia" w:hAnsiTheme="minorEastAsia" w:cs="標楷體"/>
                <w:color w:val="auto"/>
                <w:sz w:val="16"/>
                <w:szCs w:val="16"/>
              </w:rPr>
              <w:br/>
              <w:t>各組進行2分鐘的討論後，分別進行1分鐘的觀察報告，最後由教師總結並講述連通管原理及其應用。</w:t>
            </w:r>
          </w:p>
          <w:p w14:paraId="00FF3996" w14:textId="5CC77742" w:rsidR="007E4A4A" w:rsidRPr="00C55D99" w:rsidRDefault="007E4A4A" w:rsidP="00426FC2">
            <w:pPr>
              <w:pStyle w:val="aff0"/>
              <w:numPr>
                <w:ilvl w:val="1"/>
                <w:numId w:val="8"/>
              </w:numPr>
              <w:ind w:leftChars="0"/>
              <w:rPr>
                <w:rFonts w:asciiTheme="minorEastAsia" w:hAnsiTheme="minorEastAsia" w:cs="標楷體"/>
                <w:color w:val="auto"/>
                <w:sz w:val="16"/>
                <w:szCs w:val="16"/>
              </w:rPr>
            </w:pPr>
            <w:r w:rsidRPr="00C55D99">
              <w:rPr>
                <w:rFonts w:asciiTheme="minorEastAsia" w:hAnsiTheme="minorEastAsia" w:cs="標楷體"/>
                <w:b/>
                <w:bCs/>
                <w:color w:val="auto"/>
                <w:sz w:val="16"/>
                <w:szCs w:val="16"/>
              </w:rPr>
              <w:t>連通管原理的應用</w:t>
            </w:r>
            <w:r w:rsidRPr="00C55D99">
              <w:rPr>
                <w:rFonts w:asciiTheme="minorEastAsia" w:hAnsiTheme="minorEastAsia" w:cs="標楷體"/>
                <w:color w:val="auto"/>
                <w:sz w:val="16"/>
                <w:szCs w:val="16"/>
              </w:rPr>
              <w:t>：</w:t>
            </w:r>
            <w:r w:rsidRPr="00C55D99">
              <w:rPr>
                <w:rFonts w:asciiTheme="minorEastAsia" w:hAnsiTheme="minorEastAsia" w:cs="標楷體"/>
                <w:color w:val="auto"/>
                <w:sz w:val="16"/>
                <w:szCs w:val="16"/>
              </w:rPr>
              <w:br/>
              <w:t>引導學生舉出日常生活中與連通管原理相關的現象與應用。</w:t>
            </w:r>
          </w:p>
          <w:p w14:paraId="5A50E058" w14:textId="486DD679" w:rsidR="007E4A4A" w:rsidRPr="00C55D99" w:rsidRDefault="007E4A4A" w:rsidP="00426FC2">
            <w:pPr>
              <w:pStyle w:val="aff0"/>
              <w:numPr>
                <w:ilvl w:val="1"/>
                <w:numId w:val="8"/>
              </w:numPr>
              <w:ind w:leftChars="0"/>
              <w:rPr>
                <w:rFonts w:asciiTheme="minorEastAsia" w:hAnsiTheme="minorEastAsia" w:cs="標楷體"/>
                <w:color w:val="auto"/>
                <w:sz w:val="16"/>
                <w:szCs w:val="16"/>
              </w:rPr>
            </w:pPr>
            <w:r w:rsidRPr="00C55D99">
              <w:rPr>
                <w:rFonts w:asciiTheme="minorEastAsia" w:hAnsiTheme="minorEastAsia" w:cs="標楷體"/>
                <w:b/>
                <w:bCs/>
                <w:color w:val="auto"/>
                <w:sz w:val="16"/>
                <w:szCs w:val="16"/>
              </w:rPr>
              <w:t>帕斯卡原理的介紹</w:t>
            </w:r>
            <w:r w:rsidRPr="00C55D99">
              <w:rPr>
                <w:rFonts w:asciiTheme="minorEastAsia" w:hAnsiTheme="minorEastAsia" w:cs="標楷體"/>
                <w:color w:val="auto"/>
                <w:sz w:val="16"/>
                <w:szCs w:val="16"/>
              </w:rPr>
              <w:t>：</w:t>
            </w:r>
            <w:r w:rsidRPr="00C55D99">
              <w:rPr>
                <w:rFonts w:asciiTheme="minorEastAsia" w:hAnsiTheme="minorEastAsia" w:cs="標楷體"/>
                <w:color w:val="auto"/>
                <w:sz w:val="16"/>
                <w:szCs w:val="16"/>
              </w:rPr>
              <w:br/>
              <w:t>介紹帕斯卡原理及其應用，並評量學生是否能說出帕斯卡原理的定義及其日常應用實例。</w:t>
            </w:r>
          </w:p>
          <w:p w14:paraId="1AB5FB42" w14:textId="77777777" w:rsidR="007E4A4A" w:rsidRPr="00C55D99" w:rsidRDefault="007E4A4A" w:rsidP="007E4A4A">
            <w:pPr>
              <w:ind w:left="-22" w:hanging="7"/>
              <w:rPr>
                <w:rFonts w:asciiTheme="minorEastAsia" w:hAnsiTheme="minorEastAsia" w:cs="標楷體"/>
                <w:color w:val="auto"/>
                <w:sz w:val="16"/>
                <w:szCs w:val="16"/>
              </w:rPr>
            </w:pPr>
          </w:p>
        </w:tc>
        <w:tc>
          <w:tcPr>
            <w:tcW w:w="141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1BA7D78E" w14:textId="77777777" w:rsidR="007E4A4A" w:rsidRPr="00C55D99" w:rsidRDefault="007E4A4A" w:rsidP="007E4A4A">
            <w:pPr>
              <w:ind w:left="-29" w:firstLine="0"/>
              <w:rPr>
                <w:rFonts w:asciiTheme="minorEastAsia" w:hAnsiTheme="minorEastAsia" w:cs="標楷體"/>
                <w:color w:val="auto"/>
                <w:sz w:val="16"/>
                <w:szCs w:val="16"/>
              </w:rPr>
            </w:pPr>
            <w:r>
              <w:rPr>
                <w:rFonts w:asciiTheme="minorEastAsia" w:hAnsiTheme="minorEastAsia" w:cs="標楷體" w:hint="eastAsia"/>
                <w:color w:val="auto"/>
                <w:sz w:val="16"/>
                <w:szCs w:val="16"/>
              </w:rPr>
              <w:t>1.</w:t>
            </w:r>
            <w:r w:rsidRPr="00C55D99">
              <w:rPr>
                <w:rFonts w:asciiTheme="minorEastAsia" w:hAnsiTheme="minorEastAsia" w:cs="標楷體" w:hint="eastAsia"/>
                <w:color w:val="auto"/>
                <w:sz w:val="16"/>
                <w:szCs w:val="16"/>
              </w:rPr>
              <w:t>紙筆評量</w:t>
            </w:r>
          </w:p>
          <w:p w14:paraId="11052234" w14:textId="77777777" w:rsidR="007E4A4A" w:rsidRPr="00C55D99" w:rsidRDefault="007E4A4A" w:rsidP="007E4A4A">
            <w:pPr>
              <w:ind w:left="-29" w:firstLine="0"/>
              <w:rPr>
                <w:rFonts w:asciiTheme="minorEastAsia" w:hAnsiTheme="minorEastAsia" w:cs="標楷體"/>
                <w:color w:val="auto"/>
                <w:sz w:val="16"/>
                <w:szCs w:val="16"/>
              </w:rPr>
            </w:pPr>
            <w:r>
              <w:rPr>
                <w:rFonts w:asciiTheme="minorEastAsia" w:hAnsiTheme="minorEastAsia" w:cs="標楷體" w:hint="eastAsia"/>
                <w:color w:val="auto"/>
                <w:sz w:val="16"/>
                <w:szCs w:val="16"/>
              </w:rPr>
              <w:t>2.</w:t>
            </w:r>
            <w:r w:rsidRPr="00C55D99">
              <w:rPr>
                <w:rFonts w:asciiTheme="minorEastAsia" w:hAnsiTheme="minorEastAsia" w:cs="標楷體" w:hint="eastAsia"/>
                <w:color w:val="auto"/>
                <w:sz w:val="16"/>
                <w:szCs w:val="16"/>
              </w:rPr>
              <w:t>觀察記錄</w:t>
            </w:r>
          </w:p>
          <w:p w14:paraId="5274DF8D" w14:textId="0CFDE089" w:rsidR="007E4A4A" w:rsidRPr="00C55D99" w:rsidRDefault="007E4A4A" w:rsidP="007E4A4A">
            <w:pPr>
              <w:ind w:left="-22" w:hanging="7"/>
              <w:rPr>
                <w:rFonts w:asciiTheme="minorEastAsia" w:hAnsiTheme="minorEastAsia" w:cs="標楷體"/>
                <w:color w:val="auto"/>
                <w:sz w:val="16"/>
                <w:szCs w:val="16"/>
              </w:rPr>
            </w:pPr>
            <w:r>
              <w:rPr>
                <w:rFonts w:asciiTheme="minorEastAsia" w:hAnsiTheme="minorEastAsia" w:cs="標楷體" w:hint="eastAsia"/>
                <w:color w:val="auto"/>
                <w:sz w:val="16"/>
                <w:szCs w:val="16"/>
              </w:rPr>
              <w:t>3.</w:t>
            </w:r>
            <w:r w:rsidRPr="00C55D99">
              <w:rPr>
                <w:rFonts w:asciiTheme="minorEastAsia" w:hAnsiTheme="minorEastAsia" w:cs="標楷體" w:hint="eastAsia"/>
                <w:color w:val="auto"/>
                <w:sz w:val="16"/>
                <w:szCs w:val="16"/>
              </w:rPr>
              <w:t>實作評量</w:t>
            </w:r>
          </w:p>
        </w:tc>
        <w:tc>
          <w:tcPr>
            <w:tcW w:w="141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68B1167C" w14:textId="77777777" w:rsidR="007E4A4A" w:rsidRPr="007E4A4A" w:rsidRDefault="007E4A4A" w:rsidP="007E4A4A">
            <w:pPr>
              <w:ind w:left="-22" w:hanging="7"/>
              <w:rPr>
                <w:rFonts w:asciiTheme="minorEastAsia" w:hAnsiTheme="minorEastAsia" w:cs="標楷體"/>
                <w:color w:val="auto"/>
                <w:sz w:val="16"/>
                <w:szCs w:val="16"/>
              </w:rPr>
            </w:pPr>
          </w:p>
        </w:tc>
        <w:tc>
          <w:tcPr>
            <w:tcW w:w="1784" w:type="dxa"/>
            <w:tcBorders>
              <w:top w:val="single" w:sz="8" w:space="0" w:color="000000"/>
              <w:left w:val="nil"/>
              <w:bottom w:val="single" w:sz="8" w:space="0" w:color="000000"/>
              <w:right w:val="single" w:sz="8" w:space="0" w:color="000000"/>
            </w:tcBorders>
          </w:tcPr>
          <w:p w14:paraId="6CB89352" w14:textId="77777777" w:rsidR="007E4A4A" w:rsidRPr="00C55D99" w:rsidRDefault="007E4A4A" w:rsidP="007E4A4A">
            <w:pPr>
              <w:adjustRightInd w:val="0"/>
              <w:snapToGrid w:val="0"/>
              <w:spacing w:line="0" w:lineRule="atLeast"/>
              <w:ind w:hanging="7"/>
              <w:jc w:val="left"/>
              <w:rPr>
                <w:rFonts w:asciiTheme="minorEastAsia" w:hAnsiTheme="minorEastAsia" w:cs="標楷體"/>
                <w:color w:val="auto"/>
                <w:sz w:val="16"/>
                <w:szCs w:val="16"/>
              </w:rPr>
            </w:pPr>
          </w:p>
        </w:tc>
      </w:tr>
      <w:tr w:rsidR="007E4A4A" w:rsidRPr="00C55D99" w14:paraId="0B0B8B46" w14:textId="77777777" w:rsidTr="00416D41">
        <w:trPr>
          <w:trHeight w:val="332"/>
          <w:jc w:val="center"/>
        </w:trPr>
        <w:tc>
          <w:tcPr>
            <w:tcW w:w="1247" w:type="dxa"/>
            <w:tcBorders>
              <w:top w:val="single" w:sz="8" w:space="0" w:color="000000"/>
              <w:left w:val="single" w:sz="8" w:space="0" w:color="000000"/>
              <w:bottom w:val="single" w:sz="8" w:space="0" w:color="000000"/>
              <w:right w:val="single" w:sz="8" w:space="0" w:color="000000"/>
            </w:tcBorders>
          </w:tcPr>
          <w:p w14:paraId="027CD418" w14:textId="77777777" w:rsidR="007E4A4A" w:rsidRPr="005E1D1C" w:rsidRDefault="007E4A4A" w:rsidP="007E4A4A">
            <w:pPr>
              <w:jc w:val="center"/>
              <w:rPr>
                <w:rFonts w:ascii="標楷體" w:eastAsia="標楷體" w:hAnsi="標楷體" w:cs="標楷體"/>
                <w:color w:val="000000" w:themeColor="text1"/>
                <w:sz w:val="24"/>
                <w:szCs w:val="24"/>
              </w:rPr>
            </w:pPr>
            <w:r w:rsidRPr="005E1D1C">
              <w:rPr>
                <w:rFonts w:ascii="標楷體" w:eastAsia="標楷體" w:hAnsi="標楷體" w:cs="標楷體" w:hint="eastAsia"/>
                <w:color w:val="000000" w:themeColor="text1"/>
                <w:sz w:val="24"/>
                <w:szCs w:val="24"/>
              </w:rPr>
              <w:t>第</w:t>
            </w:r>
            <w:r>
              <w:rPr>
                <w:rFonts w:ascii="標楷體" w:eastAsia="標楷體" w:hAnsi="標楷體" w:cs="標楷體" w:hint="eastAsia"/>
                <w:color w:val="000000" w:themeColor="text1"/>
                <w:sz w:val="24"/>
                <w:szCs w:val="24"/>
              </w:rPr>
              <w:t>18</w:t>
            </w:r>
            <w:r w:rsidRPr="005E1D1C">
              <w:rPr>
                <w:rFonts w:ascii="標楷體" w:eastAsia="標楷體" w:hAnsi="標楷體" w:cs="標楷體" w:hint="eastAsia"/>
                <w:color w:val="000000" w:themeColor="text1"/>
                <w:sz w:val="24"/>
                <w:szCs w:val="24"/>
              </w:rPr>
              <w:t>週</w:t>
            </w:r>
          </w:p>
        </w:tc>
        <w:tc>
          <w:tcPr>
            <w:tcW w:w="1701" w:type="dxa"/>
            <w:tcBorders>
              <w:top w:val="single" w:sz="8" w:space="0" w:color="000000"/>
              <w:left w:val="single" w:sz="8" w:space="0" w:color="000000"/>
              <w:bottom w:val="single" w:sz="8" w:space="0" w:color="000000"/>
              <w:right w:val="single" w:sz="8" w:space="0" w:color="000000"/>
            </w:tcBorders>
          </w:tcPr>
          <w:p w14:paraId="09E14C01" w14:textId="77777777" w:rsidR="007E4A4A" w:rsidRPr="00C55D99" w:rsidRDefault="007E4A4A" w:rsidP="007E4A4A">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po-Ⅳ-1 能從學習活動、日常經驗及科技運用、自然環境、書刊及網路媒體中，進行各種有計畫的觀察，進而能察覺問題。</w:t>
            </w:r>
          </w:p>
          <w:p w14:paraId="232D6715" w14:textId="77777777" w:rsidR="007E4A4A" w:rsidRPr="00C55D99" w:rsidRDefault="007E4A4A" w:rsidP="007E4A4A">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tr-Ⅳ-1 能將所習得的知識正確的連結到所觀察到的自然現象及實驗數據，並推論出其中的關聯，進而運用習得的知識來解釋自己論點的正確性。</w:t>
            </w:r>
          </w:p>
          <w:p w14:paraId="1FD85B40" w14:textId="77777777" w:rsidR="007E4A4A" w:rsidRPr="00C55D99" w:rsidRDefault="007E4A4A" w:rsidP="007E4A4A">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po-Ⅳ-2 能辨別適合科學探究或適合以科學方式尋求解決的問題（或假說），並能依據觀察、蒐集資料、閱讀、思考、討論等，提出適宜探究之問題。</w:t>
            </w:r>
          </w:p>
          <w:p w14:paraId="4A316D8B" w14:textId="77777777" w:rsidR="007E4A4A" w:rsidRPr="00C55D99" w:rsidRDefault="007E4A4A" w:rsidP="007E4A4A">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pe-Ⅳ-1 能辨明多個自變項、應變項並計劃適當次數的測試、預測活動的可能結果。在教師或教科書的指導或說明下，能了解探究的計畫，並進而能根據問題特性、資源（例如：設備、時間）等因素，規劃具有可信度（例如：多次測量等）的探究活動。</w:t>
            </w:r>
          </w:p>
          <w:p w14:paraId="65445409" w14:textId="77777777" w:rsidR="007E4A4A" w:rsidRPr="00C55D99" w:rsidRDefault="007E4A4A" w:rsidP="007E4A4A">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pe-Ⅳ-2 能正確安全操作適合學習階段的物品、器材儀器、科技設備及資源。能進行客觀的質性觀察或數值量測並詳實記錄。</w:t>
            </w:r>
          </w:p>
          <w:p w14:paraId="0958BA09" w14:textId="77777777" w:rsidR="007E4A4A" w:rsidRPr="00C55D99" w:rsidRDefault="007E4A4A" w:rsidP="007E4A4A">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pa-Ⅳ-1 能分析歸納、製作圖表、使用資訊及數學等方法，整理資訊或數據。</w:t>
            </w:r>
          </w:p>
          <w:p w14:paraId="2BE599CD" w14:textId="77777777" w:rsidR="007E4A4A" w:rsidRPr="00C55D99" w:rsidRDefault="007E4A4A" w:rsidP="007E4A4A">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pa-Ⅳ-2 能運用科學原理、思考智能、數學等方法，從（所得的）資訊或數據，形成解釋、發現新知、獲知因果關係、解決問題或是發現新的問題。並能將自己的探究結果和同學的結果或其他相關的資訊比較對照，相互檢核，確認結果。</w:t>
            </w:r>
          </w:p>
          <w:p w14:paraId="224A1F99" w14:textId="77777777" w:rsidR="007E4A4A" w:rsidRPr="00C55D99" w:rsidRDefault="007E4A4A" w:rsidP="007E4A4A">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ai-Ⅳ-1 動手實作解決問題或驗證自己想法，而獲得成就感。</w:t>
            </w:r>
          </w:p>
          <w:p w14:paraId="10AAE70F" w14:textId="77777777" w:rsidR="007E4A4A" w:rsidRPr="00C55D99" w:rsidRDefault="007E4A4A" w:rsidP="007E4A4A">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ai-Ⅳ-2 透過與同儕的討論，分享科學發現的樂趣。</w:t>
            </w:r>
          </w:p>
          <w:p w14:paraId="076EDFF4" w14:textId="77777777" w:rsidR="007E4A4A" w:rsidRPr="00C55D99" w:rsidRDefault="007E4A4A" w:rsidP="007E4A4A">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ai-Ⅳ-3 透過所學到的科學知識和科學探索的各種方法，解釋自然現象發生的原因，建立科學學習的自信心。</w:t>
            </w:r>
          </w:p>
          <w:p w14:paraId="43923B47" w14:textId="77777777" w:rsidR="007E4A4A" w:rsidRPr="00C55D99" w:rsidRDefault="007E4A4A" w:rsidP="007E4A4A">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an-Ⅳ-3 體察到不同性別、背景、族群科學家們具有堅毅、嚴謹和講求邏輯的特質，也具有好奇心、求知慾和想像力。</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5BF8F001" w14:textId="77777777" w:rsidR="007E4A4A" w:rsidRPr="00C55D99" w:rsidRDefault="007E4A4A" w:rsidP="007E4A4A">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Eb-Ⅳ-5 壓力的定義與帕斯卡原理。</w:t>
            </w:r>
          </w:p>
          <w:p w14:paraId="781C2EB3" w14:textId="77777777" w:rsidR="007E4A4A" w:rsidRPr="00C55D99" w:rsidRDefault="007E4A4A" w:rsidP="007E4A4A">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Ec-Ⅳ-1 大氣壓力是因為大氣層中空氣的重量所造成。</w:t>
            </w:r>
          </w:p>
          <w:p w14:paraId="6C388F26" w14:textId="77777777" w:rsidR="007E4A4A" w:rsidRPr="00C55D99" w:rsidRDefault="007E4A4A" w:rsidP="007E4A4A">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Ec-Ⅳ-2 定溫下，定量氣體在密閉容器內，其壓力與體積的定性關係。</w:t>
            </w:r>
          </w:p>
          <w:p w14:paraId="50D8840A" w14:textId="77777777" w:rsidR="007E4A4A" w:rsidRPr="00C55D99" w:rsidRDefault="007E4A4A" w:rsidP="007E4A4A">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Eb-Ⅳ-6 物體在靜止液體中所受浮力，等於排開液體的重量。</w:t>
            </w: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1D4E4861" w14:textId="77777777" w:rsidR="007E4A4A" w:rsidRPr="00C55D99" w:rsidRDefault="007E4A4A" w:rsidP="007E4A4A">
            <w:pPr>
              <w:rPr>
                <w:rFonts w:asciiTheme="minorEastAsia" w:hAnsiTheme="minorEastAsia" w:cs="標楷體"/>
                <w:color w:val="auto"/>
                <w:sz w:val="16"/>
                <w:szCs w:val="16"/>
              </w:rPr>
            </w:pPr>
            <w:r w:rsidRPr="00C55D99">
              <w:rPr>
                <w:rFonts w:asciiTheme="minorEastAsia" w:hAnsiTheme="minorEastAsia" w:cs="標楷體" w:hint="eastAsia"/>
                <w:color w:val="auto"/>
                <w:sz w:val="16"/>
                <w:szCs w:val="16"/>
              </w:rPr>
              <w:t>第六章 力與壓力</w:t>
            </w:r>
          </w:p>
          <w:p w14:paraId="5F3B756C" w14:textId="77777777" w:rsidR="007E4A4A" w:rsidRPr="00C55D99" w:rsidRDefault="007E4A4A" w:rsidP="007E4A4A">
            <w:pPr>
              <w:rPr>
                <w:rFonts w:asciiTheme="minorEastAsia" w:hAnsiTheme="minorEastAsia" w:cs="標楷體"/>
                <w:color w:val="auto"/>
                <w:sz w:val="16"/>
                <w:szCs w:val="16"/>
              </w:rPr>
            </w:pPr>
            <w:r w:rsidRPr="00C55D99">
              <w:rPr>
                <w:rFonts w:asciiTheme="minorEastAsia" w:hAnsiTheme="minorEastAsia" w:cs="標楷體" w:hint="eastAsia"/>
                <w:color w:val="auto"/>
                <w:sz w:val="16"/>
                <w:szCs w:val="16"/>
              </w:rPr>
              <w:t>6-3 壓力</w:t>
            </w:r>
          </w:p>
          <w:p w14:paraId="07149551" w14:textId="77777777" w:rsidR="007E4A4A" w:rsidRPr="00C55D99" w:rsidRDefault="007E4A4A" w:rsidP="007E4A4A">
            <w:pPr>
              <w:rPr>
                <w:rFonts w:asciiTheme="minorEastAsia" w:hAnsiTheme="minorEastAsia" w:cs="標楷體"/>
                <w:color w:val="auto"/>
                <w:sz w:val="16"/>
                <w:szCs w:val="16"/>
              </w:rPr>
            </w:pPr>
            <w:r w:rsidRPr="00C55D99">
              <w:rPr>
                <w:rFonts w:asciiTheme="minorEastAsia" w:hAnsiTheme="minorEastAsia" w:cs="標楷體" w:hint="eastAsia"/>
                <w:color w:val="auto"/>
                <w:sz w:val="16"/>
                <w:szCs w:val="16"/>
              </w:rPr>
              <w:t>6-4浮力</w:t>
            </w:r>
          </w:p>
        </w:tc>
        <w:tc>
          <w:tcPr>
            <w:tcW w:w="70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3BB0F92D" w14:textId="77777777" w:rsidR="007E4A4A" w:rsidRPr="00C55D99" w:rsidRDefault="007E4A4A" w:rsidP="007E4A4A">
            <w:pPr>
              <w:jc w:val="center"/>
              <w:rPr>
                <w:rFonts w:asciiTheme="minorEastAsia" w:hAnsiTheme="minorEastAsia"/>
                <w:color w:val="auto"/>
                <w:sz w:val="16"/>
                <w:szCs w:val="16"/>
              </w:rPr>
            </w:pPr>
            <w:r w:rsidRPr="00C55D99">
              <w:rPr>
                <w:rFonts w:asciiTheme="minorEastAsia" w:hAnsiTheme="minorEastAsia" w:cs="標楷體" w:hint="eastAsia"/>
                <w:color w:val="auto"/>
                <w:sz w:val="16"/>
                <w:szCs w:val="16"/>
              </w:rPr>
              <w:t>3</w:t>
            </w:r>
          </w:p>
        </w:tc>
        <w:tc>
          <w:tcPr>
            <w:tcW w:w="226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38ADAD7A" w14:textId="1B5848B8" w:rsidR="007E4A4A" w:rsidRPr="00C55D99" w:rsidRDefault="007E4A4A" w:rsidP="00426FC2">
            <w:pPr>
              <w:pStyle w:val="aff0"/>
              <w:numPr>
                <w:ilvl w:val="0"/>
                <w:numId w:val="9"/>
              </w:numPr>
              <w:ind w:leftChars="0"/>
              <w:rPr>
                <w:rFonts w:asciiTheme="minorEastAsia" w:hAnsiTheme="minorEastAsia" w:cs="標楷體"/>
                <w:color w:val="auto"/>
                <w:sz w:val="16"/>
                <w:szCs w:val="16"/>
              </w:rPr>
            </w:pPr>
            <w:r w:rsidRPr="00C55D99">
              <w:rPr>
                <w:rFonts w:asciiTheme="minorEastAsia" w:hAnsiTheme="minorEastAsia" w:cs="標楷體"/>
                <w:b/>
                <w:bCs/>
                <w:color w:val="auto"/>
                <w:sz w:val="16"/>
                <w:szCs w:val="16"/>
              </w:rPr>
              <w:t>大氣壓力的概念</w:t>
            </w:r>
            <w:r w:rsidRPr="00C55D99">
              <w:rPr>
                <w:rFonts w:asciiTheme="minorEastAsia" w:hAnsiTheme="minorEastAsia" w:cs="標楷體"/>
                <w:color w:val="auto"/>
                <w:sz w:val="16"/>
                <w:szCs w:val="16"/>
              </w:rPr>
              <w:t>：</w:t>
            </w:r>
            <w:r w:rsidRPr="00C55D99">
              <w:rPr>
                <w:rFonts w:asciiTheme="minorEastAsia" w:hAnsiTheme="minorEastAsia" w:cs="標楷體"/>
                <w:color w:val="auto"/>
                <w:sz w:val="16"/>
                <w:szCs w:val="16"/>
              </w:rPr>
              <w:br/>
              <w:t>說明大氣壓力是指周圍的大氣所造成的壓力，這是由大氣層的空氣重量所造成的。</w:t>
            </w:r>
          </w:p>
          <w:p w14:paraId="79E4ED12" w14:textId="64B2E193" w:rsidR="007E4A4A" w:rsidRPr="00C55D99" w:rsidRDefault="007E4A4A" w:rsidP="00426FC2">
            <w:pPr>
              <w:pStyle w:val="aff0"/>
              <w:numPr>
                <w:ilvl w:val="0"/>
                <w:numId w:val="9"/>
              </w:numPr>
              <w:ind w:leftChars="0"/>
              <w:rPr>
                <w:rFonts w:asciiTheme="minorEastAsia" w:hAnsiTheme="minorEastAsia" w:cs="標楷體"/>
                <w:color w:val="auto"/>
                <w:sz w:val="16"/>
                <w:szCs w:val="16"/>
              </w:rPr>
            </w:pPr>
            <w:r w:rsidRPr="00C55D99">
              <w:rPr>
                <w:rFonts w:asciiTheme="minorEastAsia" w:hAnsiTheme="minorEastAsia" w:cs="標楷體"/>
                <w:b/>
                <w:bCs/>
                <w:color w:val="auto"/>
                <w:sz w:val="16"/>
                <w:szCs w:val="16"/>
              </w:rPr>
              <w:t>托里切利的實驗</w:t>
            </w:r>
            <w:r w:rsidRPr="00C55D99">
              <w:rPr>
                <w:rFonts w:asciiTheme="minorEastAsia" w:hAnsiTheme="minorEastAsia" w:cs="標楷體"/>
                <w:color w:val="auto"/>
                <w:sz w:val="16"/>
                <w:szCs w:val="16"/>
              </w:rPr>
              <w:t>：</w:t>
            </w:r>
            <w:r w:rsidRPr="00C55D99">
              <w:rPr>
                <w:rFonts w:asciiTheme="minorEastAsia" w:hAnsiTheme="minorEastAsia" w:cs="標楷體"/>
                <w:color w:val="auto"/>
                <w:sz w:val="16"/>
                <w:szCs w:val="16"/>
              </w:rPr>
              <w:br/>
              <w:t>利用課本圖解釋托里切利的實驗過程及原理。</w:t>
            </w:r>
          </w:p>
          <w:p w14:paraId="5E67BDE1" w14:textId="03E708CA" w:rsidR="007E4A4A" w:rsidRPr="00C55D99" w:rsidRDefault="007E4A4A" w:rsidP="00426FC2">
            <w:pPr>
              <w:pStyle w:val="aff0"/>
              <w:numPr>
                <w:ilvl w:val="0"/>
                <w:numId w:val="9"/>
              </w:numPr>
              <w:ind w:leftChars="0"/>
              <w:rPr>
                <w:rFonts w:asciiTheme="minorEastAsia" w:hAnsiTheme="minorEastAsia" w:cs="標楷體"/>
                <w:color w:val="auto"/>
                <w:sz w:val="16"/>
                <w:szCs w:val="16"/>
              </w:rPr>
            </w:pPr>
            <w:r w:rsidRPr="00C55D99">
              <w:rPr>
                <w:rFonts w:asciiTheme="minorEastAsia" w:hAnsiTheme="minorEastAsia" w:cs="標楷體"/>
                <w:b/>
                <w:bCs/>
                <w:color w:val="auto"/>
                <w:sz w:val="16"/>
                <w:szCs w:val="16"/>
              </w:rPr>
              <w:t>大氣壓力的單位與換算</w:t>
            </w:r>
            <w:r w:rsidRPr="00C55D99">
              <w:rPr>
                <w:rFonts w:asciiTheme="minorEastAsia" w:hAnsiTheme="minorEastAsia" w:cs="標楷體"/>
                <w:color w:val="auto"/>
                <w:sz w:val="16"/>
                <w:szCs w:val="16"/>
              </w:rPr>
              <w:t>：</w:t>
            </w:r>
            <w:r w:rsidRPr="00C55D99">
              <w:rPr>
                <w:rFonts w:asciiTheme="minorEastAsia" w:hAnsiTheme="minorEastAsia" w:cs="標楷體"/>
                <w:color w:val="auto"/>
                <w:sz w:val="16"/>
                <w:szCs w:val="16"/>
              </w:rPr>
              <w:br/>
              <w:t>介紹常用來表示大氣壓力的幾種單位，並講解這些單位之間的換算過程。</w:t>
            </w:r>
          </w:p>
          <w:p w14:paraId="4CEC41C5" w14:textId="28C7744B" w:rsidR="007E4A4A" w:rsidRPr="00C55D99" w:rsidRDefault="007E4A4A" w:rsidP="00426FC2">
            <w:pPr>
              <w:pStyle w:val="aff0"/>
              <w:numPr>
                <w:ilvl w:val="0"/>
                <w:numId w:val="9"/>
              </w:numPr>
              <w:ind w:leftChars="0"/>
              <w:rPr>
                <w:rFonts w:asciiTheme="minorEastAsia" w:hAnsiTheme="minorEastAsia" w:cs="標楷體"/>
                <w:color w:val="auto"/>
                <w:sz w:val="16"/>
                <w:szCs w:val="16"/>
              </w:rPr>
            </w:pPr>
            <w:r w:rsidRPr="00C55D99">
              <w:rPr>
                <w:rFonts w:asciiTheme="minorEastAsia" w:hAnsiTheme="minorEastAsia" w:cs="標楷體"/>
                <w:b/>
                <w:bCs/>
                <w:color w:val="auto"/>
                <w:sz w:val="16"/>
                <w:szCs w:val="16"/>
              </w:rPr>
              <w:t>高山與平地的大氣壓差</w:t>
            </w:r>
            <w:r w:rsidRPr="00C55D99">
              <w:rPr>
                <w:rFonts w:asciiTheme="minorEastAsia" w:hAnsiTheme="minorEastAsia" w:cs="標楷體"/>
                <w:color w:val="auto"/>
                <w:sz w:val="16"/>
                <w:szCs w:val="16"/>
              </w:rPr>
              <w:t>：</w:t>
            </w:r>
            <w:r w:rsidRPr="00C55D99">
              <w:rPr>
                <w:rFonts w:asciiTheme="minorEastAsia" w:hAnsiTheme="minorEastAsia" w:cs="標楷體"/>
                <w:color w:val="auto"/>
                <w:sz w:val="16"/>
                <w:szCs w:val="16"/>
              </w:rPr>
              <w:br/>
              <w:t>根據圖示觀察，海平面的空氣柱高度比高山上的空氣柱高，因此高山上的大氣壓力比平地的小。托里切利實驗移到高山上時，支撐的水銀柱高度會降低。</w:t>
            </w:r>
          </w:p>
          <w:p w14:paraId="1EA40506" w14:textId="31E6AA75" w:rsidR="007E4A4A" w:rsidRPr="00C55D99" w:rsidRDefault="007E4A4A" w:rsidP="00426FC2">
            <w:pPr>
              <w:pStyle w:val="aff0"/>
              <w:numPr>
                <w:ilvl w:val="0"/>
                <w:numId w:val="9"/>
              </w:numPr>
              <w:ind w:leftChars="0"/>
              <w:rPr>
                <w:rFonts w:asciiTheme="minorEastAsia" w:hAnsiTheme="minorEastAsia" w:cs="標楷體"/>
                <w:color w:val="auto"/>
                <w:sz w:val="16"/>
                <w:szCs w:val="16"/>
              </w:rPr>
            </w:pPr>
            <w:r w:rsidRPr="00C55D99">
              <w:rPr>
                <w:rFonts w:asciiTheme="minorEastAsia" w:hAnsiTheme="minorEastAsia" w:cs="標楷體"/>
                <w:b/>
                <w:bCs/>
                <w:color w:val="auto"/>
                <w:sz w:val="16"/>
                <w:szCs w:val="16"/>
              </w:rPr>
              <w:t>壓力變化對人體的影響</w:t>
            </w:r>
            <w:r w:rsidRPr="00C55D99">
              <w:rPr>
                <w:rFonts w:asciiTheme="minorEastAsia" w:hAnsiTheme="minorEastAsia" w:cs="標楷體"/>
                <w:color w:val="auto"/>
                <w:sz w:val="16"/>
                <w:szCs w:val="16"/>
              </w:rPr>
              <w:t>：</w:t>
            </w:r>
            <w:r w:rsidRPr="00C55D99">
              <w:rPr>
                <w:rFonts w:asciiTheme="minorEastAsia" w:hAnsiTheme="minorEastAsia" w:cs="標楷體"/>
                <w:color w:val="auto"/>
                <w:sz w:val="16"/>
                <w:szCs w:val="16"/>
              </w:rPr>
              <w:br/>
              <w:t>舉例說明壓力變化可能造成的生理不適或病痛，例如高山症或潛水夫病。教師可引導學生查詢相關資訊，或請有相關經歷的學生分享經驗，增加課程的生活化與學習興趣。</w:t>
            </w:r>
          </w:p>
          <w:p w14:paraId="15618495" w14:textId="62B3FD19" w:rsidR="007E4A4A" w:rsidRPr="00C55D99" w:rsidRDefault="007E4A4A" w:rsidP="00426FC2">
            <w:pPr>
              <w:pStyle w:val="aff0"/>
              <w:numPr>
                <w:ilvl w:val="0"/>
                <w:numId w:val="9"/>
              </w:numPr>
              <w:ind w:leftChars="0"/>
              <w:rPr>
                <w:rFonts w:asciiTheme="minorEastAsia" w:hAnsiTheme="minorEastAsia" w:cs="標楷體"/>
                <w:color w:val="auto"/>
                <w:sz w:val="16"/>
                <w:szCs w:val="16"/>
              </w:rPr>
            </w:pPr>
            <w:r w:rsidRPr="00C55D99">
              <w:rPr>
                <w:rFonts w:asciiTheme="minorEastAsia" w:hAnsiTheme="minorEastAsia" w:cs="標楷體"/>
                <w:b/>
                <w:bCs/>
                <w:color w:val="auto"/>
                <w:sz w:val="16"/>
                <w:szCs w:val="16"/>
              </w:rPr>
              <w:t>氣體壓力與體積的關係</w:t>
            </w:r>
            <w:r w:rsidRPr="00C55D99">
              <w:rPr>
                <w:rFonts w:asciiTheme="minorEastAsia" w:hAnsiTheme="minorEastAsia" w:cs="標楷體"/>
                <w:color w:val="auto"/>
                <w:sz w:val="16"/>
                <w:szCs w:val="16"/>
              </w:rPr>
              <w:t>：</w:t>
            </w:r>
            <w:r w:rsidRPr="00C55D99">
              <w:rPr>
                <w:rFonts w:asciiTheme="minorEastAsia" w:hAnsiTheme="minorEastAsia" w:cs="標楷體"/>
                <w:color w:val="auto"/>
                <w:sz w:val="16"/>
                <w:szCs w:val="16"/>
              </w:rPr>
              <w:br/>
              <w:t>複習二上第二章的探索活動，並評量學生是否理解密閉容器內氣體的壓力與氣體體積之間的關係。</w:t>
            </w:r>
          </w:p>
          <w:p w14:paraId="592813F5" w14:textId="4977BB0D" w:rsidR="007E4A4A" w:rsidRPr="00C55D99" w:rsidRDefault="007E4A4A" w:rsidP="00426FC2">
            <w:pPr>
              <w:pStyle w:val="aff0"/>
              <w:numPr>
                <w:ilvl w:val="0"/>
                <w:numId w:val="9"/>
              </w:numPr>
              <w:ind w:leftChars="0"/>
              <w:rPr>
                <w:rFonts w:asciiTheme="minorEastAsia" w:hAnsiTheme="minorEastAsia" w:cs="標楷體"/>
                <w:color w:val="auto"/>
                <w:sz w:val="16"/>
                <w:szCs w:val="16"/>
              </w:rPr>
            </w:pPr>
            <w:r w:rsidRPr="00C55D99">
              <w:rPr>
                <w:rFonts w:asciiTheme="minorEastAsia" w:hAnsiTheme="minorEastAsia" w:cs="標楷體"/>
                <w:b/>
                <w:bCs/>
                <w:color w:val="auto"/>
                <w:sz w:val="16"/>
                <w:szCs w:val="16"/>
              </w:rPr>
              <w:t>氣體壓力的生活現象</w:t>
            </w:r>
            <w:r w:rsidRPr="00C55D99">
              <w:rPr>
                <w:rFonts w:asciiTheme="minorEastAsia" w:hAnsiTheme="minorEastAsia" w:cs="標楷體"/>
                <w:color w:val="auto"/>
                <w:sz w:val="16"/>
                <w:szCs w:val="16"/>
              </w:rPr>
              <w:t>：</w:t>
            </w:r>
            <w:r w:rsidRPr="00C55D99">
              <w:rPr>
                <w:rFonts w:asciiTheme="minorEastAsia" w:hAnsiTheme="minorEastAsia" w:cs="標楷體"/>
                <w:color w:val="auto"/>
                <w:sz w:val="16"/>
                <w:szCs w:val="16"/>
              </w:rPr>
              <w:br/>
              <w:t>了解生活中與密閉容器內氣體壓力有關的現象。</w:t>
            </w:r>
          </w:p>
          <w:p w14:paraId="719270F2" w14:textId="050A0132" w:rsidR="007E4A4A" w:rsidRPr="00C55D99" w:rsidRDefault="007E4A4A" w:rsidP="00426FC2">
            <w:pPr>
              <w:pStyle w:val="aff0"/>
              <w:numPr>
                <w:ilvl w:val="0"/>
                <w:numId w:val="9"/>
              </w:numPr>
              <w:ind w:leftChars="0"/>
              <w:rPr>
                <w:rFonts w:asciiTheme="minorEastAsia" w:hAnsiTheme="minorEastAsia" w:cs="標楷體"/>
                <w:color w:val="auto"/>
                <w:sz w:val="16"/>
                <w:szCs w:val="16"/>
              </w:rPr>
            </w:pPr>
            <w:r w:rsidRPr="00C55D99">
              <w:rPr>
                <w:rFonts w:asciiTheme="minorEastAsia" w:hAnsiTheme="minorEastAsia" w:cs="標楷體"/>
                <w:b/>
                <w:bCs/>
                <w:color w:val="auto"/>
                <w:sz w:val="16"/>
                <w:szCs w:val="16"/>
              </w:rPr>
              <w:t>大氣壓力的運用與現象</w:t>
            </w:r>
            <w:r w:rsidRPr="00C55D99">
              <w:rPr>
                <w:rFonts w:asciiTheme="minorEastAsia" w:hAnsiTheme="minorEastAsia" w:cs="標楷體"/>
                <w:color w:val="auto"/>
                <w:sz w:val="16"/>
                <w:szCs w:val="16"/>
              </w:rPr>
              <w:t>：</w:t>
            </w:r>
            <w:r w:rsidRPr="00C55D99">
              <w:rPr>
                <w:rFonts w:asciiTheme="minorEastAsia" w:hAnsiTheme="minorEastAsia" w:cs="標楷體"/>
                <w:color w:val="auto"/>
                <w:sz w:val="16"/>
                <w:szCs w:val="16"/>
              </w:rPr>
              <w:br/>
              <w:t>舉例說明日常生活中與大氣壓力相關的應用或現象，例如：</w:t>
            </w:r>
          </w:p>
          <w:p w14:paraId="1A03F70B" w14:textId="77777777" w:rsidR="007E4A4A" w:rsidRPr="00C55D99" w:rsidRDefault="007E4A4A" w:rsidP="007E4A4A">
            <w:pPr>
              <w:pStyle w:val="aff0"/>
              <w:ind w:leftChars="0" w:left="451" w:firstLine="0"/>
              <w:rPr>
                <w:rFonts w:asciiTheme="minorEastAsia" w:hAnsiTheme="minorEastAsia" w:cs="標楷體"/>
                <w:color w:val="auto"/>
                <w:sz w:val="16"/>
                <w:szCs w:val="16"/>
              </w:rPr>
            </w:pPr>
            <w:r w:rsidRPr="00C55D99">
              <w:rPr>
                <w:rFonts w:asciiTheme="minorEastAsia" w:hAnsiTheme="minorEastAsia" w:cs="標楷體"/>
                <w:color w:val="auto"/>
                <w:sz w:val="16"/>
                <w:szCs w:val="16"/>
              </w:rPr>
              <w:t>用吸管吸飲料。</w:t>
            </w:r>
          </w:p>
          <w:p w14:paraId="25290FAE" w14:textId="77777777" w:rsidR="007E4A4A" w:rsidRPr="00C55D99" w:rsidRDefault="007E4A4A" w:rsidP="007E4A4A">
            <w:pPr>
              <w:pStyle w:val="aff0"/>
              <w:ind w:leftChars="0" w:left="451" w:firstLine="0"/>
              <w:rPr>
                <w:rFonts w:asciiTheme="minorEastAsia" w:hAnsiTheme="minorEastAsia" w:cs="標楷體"/>
                <w:color w:val="auto"/>
                <w:sz w:val="16"/>
                <w:szCs w:val="16"/>
              </w:rPr>
            </w:pPr>
            <w:r w:rsidRPr="00C55D99">
              <w:rPr>
                <w:rFonts w:asciiTheme="minorEastAsia" w:hAnsiTheme="minorEastAsia" w:cs="標楷體"/>
                <w:color w:val="auto"/>
                <w:sz w:val="16"/>
                <w:szCs w:val="16"/>
              </w:rPr>
              <w:t>用塑膠吸盤吊掛物品。</w:t>
            </w:r>
          </w:p>
          <w:p w14:paraId="334B3FE8" w14:textId="77777777" w:rsidR="007E4A4A" w:rsidRPr="00C55D99" w:rsidRDefault="007E4A4A" w:rsidP="007E4A4A">
            <w:pPr>
              <w:pStyle w:val="aff0"/>
              <w:ind w:leftChars="0" w:left="451" w:firstLine="0"/>
              <w:rPr>
                <w:rFonts w:asciiTheme="minorEastAsia" w:hAnsiTheme="minorEastAsia" w:cs="標楷體"/>
                <w:color w:val="auto"/>
                <w:sz w:val="16"/>
                <w:szCs w:val="16"/>
              </w:rPr>
            </w:pPr>
            <w:r w:rsidRPr="00C55D99">
              <w:rPr>
                <w:rFonts w:asciiTheme="minorEastAsia" w:hAnsiTheme="minorEastAsia" w:cs="標楷體"/>
                <w:color w:val="auto"/>
                <w:sz w:val="16"/>
                <w:szCs w:val="16"/>
              </w:rPr>
              <w:t>用吸塵器清除灰塵。</w:t>
            </w:r>
          </w:p>
          <w:p w14:paraId="68DF7BE0" w14:textId="77777777" w:rsidR="007E4A4A" w:rsidRPr="00C55D99" w:rsidRDefault="007E4A4A" w:rsidP="007E4A4A">
            <w:pPr>
              <w:pStyle w:val="aff0"/>
              <w:ind w:leftChars="0" w:left="451" w:firstLine="0"/>
              <w:rPr>
                <w:rFonts w:asciiTheme="minorEastAsia" w:hAnsiTheme="minorEastAsia" w:cs="標楷體"/>
                <w:color w:val="auto"/>
                <w:sz w:val="16"/>
                <w:szCs w:val="16"/>
              </w:rPr>
            </w:pPr>
            <w:r w:rsidRPr="00C55D99">
              <w:rPr>
                <w:rFonts w:asciiTheme="minorEastAsia" w:hAnsiTheme="minorEastAsia" w:cs="標楷體"/>
                <w:color w:val="auto"/>
                <w:sz w:val="16"/>
                <w:szCs w:val="16"/>
              </w:rPr>
              <w:t>使用軟塑膠材質的貼紙，無需黏膠即可貼在光滑牆面或鏡面上，也是利用大氣壓力的原理。</w:t>
            </w:r>
          </w:p>
          <w:p w14:paraId="60A01CFC" w14:textId="332BF7E6" w:rsidR="007E4A4A" w:rsidRPr="00C55D99" w:rsidRDefault="007E4A4A" w:rsidP="00426FC2">
            <w:pPr>
              <w:pStyle w:val="aff0"/>
              <w:numPr>
                <w:ilvl w:val="0"/>
                <w:numId w:val="9"/>
              </w:numPr>
              <w:ind w:leftChars="0"/>
              <w:rPr>
                <w:rFonts w:asciiTheme="minorEastAsia" w:hAnsiTheme="minorEastAsia" w:cs="標楷體"/>
                <w:color w:val="auto"/>
                <w:sz w:val="16"/>
                <w:szCs w:val="16"/>
              </w:rPr>
            </w:pPr>
            <w:r w:rsidRPr="00C55D99">
              <w:rPr>
                <w:rFonts w:asciiTheme="minorEastAsia" w:hAnsiTheme="minorEastAsia" w:cs="標楷體"/>
                <w:b/>
                <w:bCs/>
                <w:color w:val="auto"/>
                <w:sz w:val="16"/>
                <w:szCs w:val="16"/>
              </w:rPr>
              <w:t>觀察與反思</w:t>
            </w:r>
            <w:r w:rsidRPr="00C55D99">
              <w:rPr>
                <w:rFonts w:asciiTheme="minorEastAsia" w:hAnsiTheme="minorEastAsia" w:cs="標楷體"/>
                <w:color w:val="auto"/>
                <w:sz w:val="16"/>
                <w:szCs w:val="16"/>
              </w:rPr>
              <w:t>：</w:t>
            </w:r>
            <w:r w:rsidRPr="00C55D99">
              <w:rPr>
                <w:rFonts w:asciiTheme="minorEastAsia" w:hAnsiTheme="minorEastAsia" w:cs="標楷體"/>
                <w:color w:val="auto"/>
                <w:sz w:val="16"/>
                <w:szCs w:val="16"/>
              </w:rPr>
              <w:br/>
              <w:t>請學生觀察身邊還有哪些現象或應用與壓力相關，並回顧「自然暖身操」的提問，鼓勵學生回答並分享觀察結果。</w:t>
            </w:r>
          </w:p>
          <w:p w14:paraId="0F540865" w14:textId="77777777" w:rsidR="007E4A4A" w:rsidRPr="00C55D99" w:rsidRDefault="007E4A4A" w:rsidP="007E4A4A">
            <w:pPr>
              <w:ind w:left="-29" w:firstLine="0"/>
              <w:rPr>
                <w:rFonts w:asciiTheme="minorEastAsia" w:hAnsiTheme="minorEastAsia" w:cs="標楷體"/>
                <w:color w:val="auto"/>
                <w:sz w:val="16"/>
                <w:szCs w:val="16"/>
              </w:rPr>
            </w:pPr>
          </w:p>
        </w:tc>
        <w:tc>
          <w:tcPr>
            <w:tcW w:w="141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278656B2" w14:textId="77777777" w:rsidR="007E4A4A" w:rsidRPr="00C55D99" w:rsidRDefault="007E4A4A" w:rsidP="007E4A4A">
            <w:pPr>
              <w:ind w:left="-29" w:firstLine="0"/>
              <w:rPr>
                <w:rFonts w:asciiTheme="minorEastAsia" w:hAnsiTheme="minorEastAsia" w:cs="標楷體"/>
                <w:color w:val="auto"/>
                <w:sz w:val="16"/>
                <w:szCs w:val="16"/>
              </w:rPr>
            </w:pPr>
            <w:r>
              <w:rPr>
                <w:rFonts w:asciiTheme="minorEastAsia" w:hAnsiTheme="minorEastAsia" w:cs="標楷體" w:hint="eastAsia"/>
                <w:color w:val="auto"/>
                <w:sz w:val="16"/>
                <w:szCs w:val="16"/>
              </w:rPr>
              <w:t>1.</w:t>
            </w:r>
            <w:r w:rsidRPr="00C55D99">
              <w:rPr>
                <w:rFonts w:asciiTheme="minorEastAsia" w:hAnsiTheme="minorEastAsia" w:cs="標楷體" w:hint="eastAsia"/>
                <w:color w:val="auto"/>
                <w:sz w:val="16"/>
                <w:szCs w:val="16"/>
              </w:rPr>
              <w:t>紙筆評量</w:t>
            </w:r>
          </w:p>
          <w:p w14:paraId="67B8BDFB" w14:textId="77777777" w:rsidR="007E4A4A" w:rsidRPr="00C55D99" w:rsidRDefault="007E4A4A" w:rsidP="007E4A4A">
            <w:pPr>
              <w:ind w:left="-29" w:firstLine="0"/>
              <w:rPr>
                <w:rFonts w:asciiTheme="minorEastAsia" w:hAnsiTheme="minorEastAsia" w:cs="標楷體"/>
                <w:color w:val="auto"/>
                <w:sz w:val="16"/>
                <w:szCs w:val="16"/>
              </w:rPr>
            </w:pPr>
            <w:r>
              <w:rPr>
                <w:rFonts w:asciiTheme="minorEastAsia" w:hAnsiTheme="minorEastAsia" w:cs="標楷體" w:hint="eastAsia"/>
                <w:color w:val="auto"/>
                <w:sz w:val="16"/>
                <w:szCs w:val="16"/>
              </w:rPr>
              <w:t>2.</w:t>
            </w:r>
            <w:r w:rsidRPr="00C55D99">
              <w:rPr>
                <w:rFonts w:asciiTheme="minorEastAsia" w:hAnsiTheme="minorEastAsia" w:cs="標楷體" w:hint="eastAsia"/>
                <w:color w:val="auto"/>
                <w:sz w:val="16"/>
                <w:szCs w:val="16"/>
              </w:rPr>
              <w:t>觀察記錄</w:t>
            </w:r>
          </w:p>
          <w:p w14:paraId="25D2C463" w14:textId="355D45CA" w:rsidR="007E4A4A" w:rsidRPr="00C55D99" w:rsidRDefault="007E4A4A" w:rsidP="007E4A4A">
            <w:pPr>
              <w:ind w:left="-22" w:hanging="7"/>
              <w:rPr>
                <w:rFonts w:asciiTheme="minorEastAsia" w:hAnsiTheme="minorEastAsia" w:cs="標楷體"/>
                <w:color w:val="auto"/>
                <w:sz w:val="16"/>
                <w:szCs w:val="16"/>
              </w:rPr>
            </w:pPr>
            <w:r>
              <w:rPr>
                <w:rFonts w:asciiTheme="minorEastAsia" w:hAnsiTheme="minorEastAsia" w:cs="標楷體" w:hint="eastAsia"/>
                <w:color w:val="auto"/>
                <w:sz w:val="16"/>
                <w:szCs w:val="16"/>
              </w:rPr>
              <w:t>3.</w:t>
            </w:r>
            <w:r w:rsidRPr="00C55D99">
              <w:rPr>
                <w:rFonts w:asciiTheme="minorEastAsia" w:hAnsiTheme="minorEastAsia" w:cs="標楷體" w:hint="eastAsia"/>
                <w:color w:val="auto"/>
                <w:sz w:val="16"/>
                <w:szCs w:val="16"/>
              </w:rPr>
              <w:t>實作評量</w:t>
            </w:r>
          </w:p>
        </w:tc>
        <w:tc>
          <w:tcPr>
            <w:tcW w:w="141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21C4DE90" w14:textId="77777777" w:rsidR="007E4A4A" w:rsidRPr="007E4A4A" w:rsidRDefault="007E4A4A" w:rsidP="007E4A4A">
            <w:pPr>
              <w:ind w:left="-22" w:hanging="7"/>
              <w:rPr>
                <w:rFonts w:asciiTheme="minorEastAsia" w:hAnsiTheme="minorEastAsia" w:cs="標楷體"/>
                <w:color w:val="auto"/>
                <w:sz w:val="16"/>
                <w:szCs w:val="16"/>
              </w:rPr>
            </w:pPr>
          </w:p>
        </w:tc>
        <w:tc>
          <w:tcPr>
            <w:tcW w:w="1784" w:type="dxa"/>
            <w:tcBorders>
              <w:top w:val="single" w:sz="8" w:space="0" w:color="000000"/>
              <w:left w:val="nil"/>
              <w:bottom w:val="single" w:sz="8" w:space="0" w:color="000000"/>
              <w:right w:val="single" w:sz="8" w:space="0" w:color="000000"/>
            </w:tcBorders>
          </w:tcPr>
          <w:p w14:paraId="189AF090" w14:textId="77777777" w:rsidR="007E4A4A" w:rsidRPr="00C55D99" w:rsidRDefault="007E4A4A" w:rsidP="007E4A4A">
            <w:pPr>
              <w:adjustRightInd w:val="0"/>
              <w:snapToGrid w:val="0"/>
              <w:spacing w:line="0" w:lineRule="atLeast"/>
              <w:ind w:hanging="7"/>
              <w:jc w:val="left"/>
              <w:rPr>
                <w:rFonts w:asciiTheme="minorEastAsia" w:hAnsiTheme="minorEastAsia" w:cs="標楷體"/>
                <w:color w:val="auto"/>
                <w:sz w:val="16"/>
                <w:szCs w:val="16"/>
              </w:rPr>
            </w:pPr>
          </w:p>
        </w:tc>
      </w:tr>
      <w:tr w:rsidR="007E4A4A" w:rsidRPr="00C55D99" w14:paraId="7791A761" w14:textId="77777777" w:rsidTr="00416D41">
        <w:trPr>
          <w:trHeight w:val="332"/>
          <w:jc w:val="center"/>
        </w:trPr>
        <w:tc>
          <w:tcPr>
            <w:tcW w:w="1247" w:type="dxa"/>
            <w:tcBorders>
              <w:top w:val="single" w:sz="8" w:space="0" w:color="000000"/>
              <w:left w:val="single" w:sz="8" w:space="0" w:color="000000"/>
              <w:bottom w:val="single" w:sz="8" w:space="0" w:color="000000"/>
              <w:right w:val="single" w:sz="8" w:space="0" w:color="000000"/>
            </w:tcBorders>
          </w:tcPr>
          <w:p w14:paraId="54EAB06E" w14:textId="77777777" w:rsidR="007E4A4A" w:rsidRPr="005E1D1C" w:rsidRDefault="007E4A4A" w:rsidP="007E4A4A">
            <w:pPr>
              <w:jc w:val="center"/>
              <w:rPr>
                <w:rFonts w:ascii="標楷體" w:eastAsia="標楷體" w:hAnsi="標楷體" w:cs="標楷體"/>
                <w:color w:val="000000" w:themeColor="text1"/>
                <w:sz w:val="24"/>
                <w:szCs w:val="24"/>
              </w:rPr>
            </w:pPr>
            <w:r w:rsidRPr="005E1D1C">
              <w:rPr>
                <w:rFonts w:ascii="標楷體" w:eastAsia="標楷體" w:hAnsi="標楷體" w:cs="標楷體" w:hint="eastAsia"/>
                <w:color w:val="000000" w:themeColor="text1"/>
                <w:sz w:val="24"/>
                <w:szCs w:val="24"/>
              </w:rPr>
              <w:t>第</w:t>
            </w:r>
            <w:r>
              <w:rPr>
                <w:rFonts w:ascii="標楷體" w:eastAsia="標楷體" w:hAnsi="標楷體" w:cs="標楷體" w:hint="eastAsia"/>
                <w:color w:val="000000" w:themeColor="text1"/>
                <w:sz w:val="24"/>
                <w:szCs w:val="24"/>
              </w:rPr>
              <w:t>19</w:t>
            </w:r>
            <w:r w:rsidRPr="005E1D1C">
              <w:rPr>
                <w:rFonts w:ascii="標楷體" w:eastAsia="標楷體" w:hAnsi="標楷體" w:cs="標楷體" w:hint="eastAsia"/>
                <w:color w:val="000000" w:themeColor="text1"/>
                <w:sz w:val="24"/>
                <w:szCs w:val="24"/>
              </w:rPr>
              <w:t>週</w:t>
            </w:r>
          </w:p>
        </w:tc>
        <w:tc>
          <w:tcPr>
            <w:tcW w:w="1701" w:type="dxa"/>
            <w:tcBorders>
              <w:top w:val="single" w:sz="8" w:space="0" w:color="000000"/>
              <w:left w:val="single" w:sz="8" w:space="0" w:color="000000"/>
              <w:bottom w:val="single" w:sz="8" w:space="0" w:color="000000"/>
              <w:right w:val="single" w:sz="8" w:space="0" w:color="000000"/>
            </w:tcBorders>
          </w:tcPr>
          <w:p w14:paraId="4A7F480C" w14:textId="77777777" w:rsidR="007E4A4A" w:rsidRPr="00C55D99" w:rsidRDefault="007E4A4A" w:rsidP="007E4A4A">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tr-Ⅳ-1 能將所習得的知識正確的連結到所觀察到的自然現象及實驗數據，並推論出其中的關聯，進而運用習得的知識來解釋自己論點的正確性。</w:t>
            </w:r>
          </w:p>
          <w:p w14:paraId="0FFBD745" w14:textId="77777777" w:rsidR="007E4A4A" w:rsidRPr="00C55D99" w:rsidRDefault="007E4A4A" w:rsidP="007E4A4A">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po-Ⅳ-2 能辨別適合科學探究或適合以科學方式尋求解決的問題（或假說），並能依據觀察、蒐集資料、閱讀、思考、討論等，提出適宜探究之問題。</w:t>
            </w:r>
          </w:p>
          <w:p w14:paraId="4B7E1C8D" w14:textId="77777777" w:rsidR="007E4A4A" w:rsidRPr="00C55D99" w:rsidRDefault="007E4A4A" w:rsidP="007E4A4A">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pe-Ⅳ-1 能辨明多個自變項、應變項並計劃適當次數的測試、預測活動的可能結果。在教師或教科書的指導或說明下，能了解探究的計畫，並進而能根據問題特性、資源（例如：設備、時間）等因素，規劃具有可信度（例如：多次測量等）的探究活動。</w:t>
            </w:r>
          </w:p>
          <w:p w14:paraId="401A26B0" w14:textId="77777777" w:rsidR="007E4A4A" w:rsidRPr="00C55D99" w:rsidRDefault="007E4A4A" w:rsidP="007E4A4A">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pe-Ⅳ-2 能正確安全操作適合學習階段的物品、器材儀器、科技設備及資源。能進行客觀的質性觀察或數值量測並詳實記錄。</w:t>
            </w:r>
          </w:p>
          <w:p w14:paraId="464B0322" w14:textId="77777777" w:rsidR="007E4A4A" w:rsidRPr="00C55D99" w:rsidRDefault="007E4A4A" w:rsidP="007E4A4A">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pa-Ⅳ-1 能分析歸納、製作圖表、使用資訊及數學等方法，整理資訊或數據。</w:t>
            </w:r>
          </w:p>
          <w:p w14:paraId="46C3F6FC" w14:textId="77777777" w:rsidR="007E4A4A" w:rsidRPr="00C55D99" w:rsidRDefault="007E4A4A" w:rsidP="007E4A4A">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pa-Ⅳ-2 能運用科學原理、思考智能、數學等方法，從（所得的）資訊或數據，形成解釋、發現新知、獲知因果關係、解決問題或是發現新的問題。並能將自己的探究結果和同學的結果或其他相關的資訊比較對照，相互檢核，確認結果。</w:t>
            </w:r>
          </w:p>
          <w:p w14:paraId="66E6EDE6" w14:textId="77777777" w:rsidR="007E4A4A" w:rsidRPr="00C55D99" w:rsidRDefault="007E4A4A" w:rsidP="007E4A4A">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ai-Ⅳ-1 動手實作解決問題或驗證自己想法，而獲得成就感。</w:t>
            </w:r>
          </w:p>
          <w:p w14:paraId="44416DEA" w14:textId="77777777" w:rsidR="007E4A4A" w:rsidRPr="00C55D99" w:rsidRDefault="007E4A4A" w:rsidP="007E4A4A">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ai-Ⅳ-2 透過與同儕的討論，分享科學發現的樂趣。</w:t>
            </w:r>
          </w:p>
          <w:p w14:paraId="1D22904A" w14:textId="77777777" w:rsidR="007E4A4A" w:rsidRPr="00C55D99" w:rsidRDefault="007E4A4A" w:rsidP="007E4A4A">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ai-Ⅳ-3 透過所學到的科學知識和科學探索的各種方法，解釋自然現象發生的原因，建立科學學習的自信心。</w:t>
            </w:r>
          </w:p>
          <w:p w14:paraId="52061809" w14:textId="77777777" w:rsidR="007E4A4A" w:rsidRPr="00C55D99" w:rsidRDefault="007E4A4A" w:rsidP="007E4A4A">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an-Ⅳ-3 體察到不同性別、背景、族群科學家們具有堅毅、嚴謹和講求邏輯的特質，也具有好奇心、求知慾和想像力。</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4ED4F11A" w14:textId="77777777" w:rsidR="007E4A4A" w:rsidRPr="00C55D99" w:rsidRDefault="007E4A4A" w:rsidP="007E4A4A">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Eb-Ⅳ-6 物體在靜止液體中所受浮力，等於排開液體的重量。</w:t>
            </w: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5A32587F" w14:textId="77777777" w:rsidR="007E4A4A" w:rsidRPr="00C55D99" w:rsidRDefault="007E4A4A" w:rsidP="007E4A4A">
            <w:pPr>
              <w:rPr>
                <w:rFonts w:asciiTheme="minorEastAsia" w:hAnsiTheme="minorEastAsia" w:cs="標楷體"/>
                <w:color w:val="auto"/>
                <w:sz w:val="16"/>
                <w:szCs w:val="16"/>
              </w:rPr>
            </w:pPr>
            <w:r w:rsidRPr="00C55D99">
              <w:rPr>
                <w:rFonts w:asciiTheme="minorEastAsia" w:hAnsiTheme="minorEastAsia" w:cs="標楷體" w:hint="eastAsia"/>
                <w:color w:val="auto"/>
                <w:sz w:val="16"/>
                <w:szCs w:val="16"/>
              </w:rPr>
              <w:t>第六章 力與壓力</w:t>
            </w:r>
          </w:p>
          <w:p w14:paraId="5879E91C" w14:textId="77777777" w:rsidR="007E4A4A" w:rsidRPr="00C55D99" w:rsidRDefault="007E4A4A" w:rsidP="007E4A4A">
            <w:pPr>
              <w:rPr>
                <w:rFonts w:asciiTheme="minorEastAsia" w:hAnsiTheme="minorEastAsia" w:cs="標楷體"/>
                <w:color w:val="auto"/>
                <w:sz w:val="16"/>
                <w:szCs w:val="16"/>
              </w:rPr>
            </w:pPr>
            <w:r w:rsidRPr="00C55D99">
              <w:rPr>
                <w:rFonts w:asciiTheme="minorEastAsia" w:hAnsiTheme="minorEastAsia" w:cs="標楷體" w:hint="eastAsia"/>
                <w:color w:val="auto"/>
                <w:sz w:val="16"/>
                <w:szCs w:val="16"/>
              </w:rPr>
              <w:t>6-3 壓力</w:t>
            </w:r>
          </w:p>
          <w:p w14:paraId="57F0C35E" w14:textId="77777777" w:rsidR="007E4A4A" w:rsidRPr="00C55D99" w:rsidRDefault="007E4A4A" w:rsidP="007E4A4A">
            <w:pPr>
              <w:rPr>
                <w:rFonts w:asciiTheme="minorEastAsia" w:hAnsiTheme="minorEastAsia" w:cs="標楷體"/>
                <w:color w:val="auto"/>
                <w:sz w:val="16"/>
                <w:szCs w:val="16"/>
              </w:rPr>
            </w:pPr>
            <w:r w:rsidRPr="00C55D99">
              <w:rPr>
                <w:rFonts w:asciiTheme="minorEastAsia" w:hAnsiTheme="minorEastAsia" w:cs="標楷體" w:hint="eastAsia"/>
                <w:color w:val="auto"/>
                <w:sz w:val="16"/>
                <w:szCs w:val="16"/>
              </w:rPr>
              <w:t>6-4浮力</w:t>
            </w:r>
          </w:p>
        </w:tc>
        <w:tc>
          <w:tcPr>
            <w:tcW w:w="70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4A83D214" w14:textId="77777777" w:rsidR="007E4A4A" w:rsidRPr="00C55D99" w:rsidRDefault="007E4A4A" w:rsidP="007E4A4A">
            <w:pPr>
              <w:jc w:val="center"/>
              <w:rPr>
                <w:rFonts w:asciiTheme="minorEastAsia" w:hAnsiTheme="minorEastAsia"/>
                <w:color w:val="auto"/>
                <w:sz w:val="16"/>
                <w:szCs w:val="16"/>
              </w:rPr>
            </w:pPr>
            <w:r w:rsidRPr="00C55D99">
              <w:rPr>
                <w:rFonts w:asciiTheme="minorEastAsia" w:hAnsiTheme="minorEastAsia" w:cs="標楷體" w:hint="eastAsia"/>
                <w:color w:val="auto"/>
                <w:sz w:val="16"/>
                <w:szCs w:val="16"/>
              </w:rPr>
              <w:t>3</w:t>
            </w:r>
          </w:p>
        </w:tc>
        <w:tc>
          <w:tcPr>
            <w:tcW w:w="226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3A010FA4" w14:textId="25AEE844" w:rsidR="007E4A4A" w:rsidRPr="00C55D99" w:rsidRDefault="007E4A4A" w:rsidP="00426FC2">
            <w:pPr>
              <w:pStyle w:val="aff0"/>
              <w:numPr>
                <w:ilvl w:val="0"/>
                <w:numId w:val="9"/>
              </w:numPr>
              <w:ind w:leftChars="0"/>
              <w:rPr>
                <w:rFonts w:asciiTheme="minorEastAsia" w:hAnsiTheme="minorEastAsia" w:cs="標楷體"/>
                <w:color w:val="auto"/>
                <w:sz w:val="16"/>
                <w:szCs w:val="16"/>
              </w:rPr>
            </w:pPr>
            <w:r w:rsidRPr="00C55D99">
              <w:rPr>
                <w:rFonts w:asciiTheme="minorEastAsia" w:hAnsiTheme="minorEastAsia" w:cs="標楷體"/>
                <w:b/>
                <w:bCs/>
                <w:color w:val="auto"/>
                <w:sz w:val="16"/>
                <w:szCs w:val="16"/>
              </w:rPr>
              <w:t>引入浮力概念</w:t>
            </w:r>
            <w:r w:rsidRPr="00C55D99">
              <w:rPr>
                <w:rFonts w:asciiTheme="minorEastAsia" w:hAnsiTheme="minorEastAsia" w:cs="標楷體"/>
                <w:color w:val="auto"/>
                <w:sz w:val="16"/>
                <w:szCs w:val="16"/>
              </w:rPr>
              <w:t>：</w:t>
            </w:r>
            <w:r w:rsidRPr="00C55D99">
              <w:rPr>
                <w:rFonts w:asciiTheme="minorEastAsia" w:hAnsiTheme="minorEastAsia" w:cs="標楷體"/>
                <w:color w:val="auto"/>
                <w:sz w:val="16"/>
                <w:szCs w:val="16"/>
              </w:rPr>
              <w:br/>
              <w:t>以「自然暖身操」為例，結合游泳的情境，探討浮力的概念，並引導學生思考影響浮力大小與物體浮沉的因素。</w:t>
            </w:r>
          </w:p>
          <w:p w14:paraId="55C1D600" w14:textId="0D0738B2" w:rsidR="007E4A4A" w:rsidRPr="00C55D99" w:rsidRDefault="007E4A4A" w:rsidP="00426FC2">
            <w:pPr>
              <w:pStyle w:val="aff0"/>
              <w:numPr>
                <w:ilvl w:val="0"/>
                <w:numId w:val="9"/>
              </w:numPr>
              <w:ind w:leftChars="0"/>
              <w:rPr>
                <w:rFonts w:asciiTheme="minorEastAsia" w:hAnsiTheme="minorEastAsia" w:cs="標楷體"/>
                <w:color w:val="auto"/>
                <w:sz w:val="16"/>
                <w:szCs w:val="16"/>
              </w:rPr>
            </w:pPr>
            <w:r w:rsidRPr="00C55D99">
              <w:rPr>
                <w:rFonts w:asciiTheme="minorEastAsia" w:hAnsiTheme="minorEastAsia" w:cs="標楷體"/>
                <w:b/>
                <w:bCs/>
                <w:color w:val="auto"/>
                <w:sz w:val="16"/>
                <w:szCs w:val="16"/>
              </w:rPr>
              <w:t>浮力的作用與方向</w:t>
            </w:r>
            <w:r w:rsidRPr="00C55D99">
              <w:rPr>
                <w:rFonts w:asciiTheme="minorEastAsia" w:hAnsiTheme="minorEastAsia" w:cs="標楷體"/>
                <w:color w:val="auto"/>
                <w:sz w:val="16"/>
                <w:szCs w:val="16"/>
              </w:rPr>
              <w:t>：</w:t>
            </w:r>
            <w:r w:rsidRPr="00C55D99">
              <w:rPr>
                <w:rFonts w:asciiTheme="minorEastAsia" w:hAnsiTheme="minorEastAsia" w:cs="標楷體"/>
                <w:color w:val="auto"/>
                <w:sz w:val="16"/>
                <w:szCs w:val="16"/>
              </w:rPr>
              <w:br/>
              <w:t>藉由課本圖片說明，物體在液體中的重量比在空氣中輕，進一步解釋浮力的作用及方向。以提問方式確認學生是否了解，當物體沒入液體中時，液體會施加向上的作用力，抵消物體部分重量，導致物體在液體中的重量比在空氣中輕。</w:t>
            </w:r>
          </w:p>
          <w:p w14:paraId="083BAC86" w14:textId="3BBB341B" w:rsidR="007E4A4A" w:rsidRPr="00C55D99" w:rsidRDefault="007E4A4A" w:rsidP="00426FC2">
            <w:pPr>
              <w:pStyle w:val="aff0"/>
              <w:numPr>
                <w:ilvl w:val="0"/>
                <w:numId w:val="9"/>
              </w:numPr>
              <w:ind w:leftChars="0"/>
              <w:rPr>
                <w:rFonts w:asciiTheme="minorEastAsia" w:hAnsiTheme="minorEastAsia" w:cs="標楷體"/>
                <w:color w:val="auto"/>
                <w:sz w:val="16"/>
                <w:szCs w:val="16"/>
              </w:rPr>
            </w:pPr>
            <w:r w:rsidRPr="00C55D99">
              <w:rPr>
                <w:rFonts w:asciiTheme="minorEastAsia" w:hAnsiTheme="minorEastAsia" w:cs="標楷體"/>
                <w:b/>
                <w:bCs/>
                <w:color w:val="auto"/>
                <w:sz w:val="16"/>
                <w:szCs w:val="16"/>
              </w:rPr>
              <w:t>阿基米德原理實驗</w:t>
            </w:r>
            <w:r w:rsidRPr="00C55D99">
              <w:rPr>
                <w:rFonts w:asciiTheme="minorEastAsia" w:hAnsiTheme="minorEastAsia" w:cs="標楷體"/>
                <w:color w:val="auto"/>
                <w:sz w:val="16"/>
                <w:szCs w:val="16"/>
              </w:rPr>
              <w:t>：</w:t>
            </w:r>
            <w:r w:rsidRPr="00C55D99">
              <w:rPr>
                <w:rFonts w:asciiTheme="minorEastAsia" w:hAnsiTheme="minorEastAsia" w:cs="標楷體"/>
                <w:color w:val="auto"/>
                <w:sz w:val="16"/>
                <w:szCs w:val="16"/>
              </w:rPr>
              <w:br/>
              <w:t>請學生進行實驗，記錄數據於活動紀錄簿，並分組討論問題。評量學生是否能正確說明，物體在水中減輕的重量等於其所排開的水重。</w:t>
            </w:r>
          </w:p>
          <w:p w14:paraId="74564115" w14:textId="57FA2936" w:rsidR="007E4A4A" w:rsidRPr="00C55D99" w:rsidRDefault="007E4A4A" w:rsidP="00426FC2">
            <w:pPr>
              <w:pStyle w:val="aff0"/>
              <w:numPr>
                <w:ilvl w:val="0"/>
                <w:numId w:val="9"/>
              </w:numPr>
              <w:ind w:leftChars="0"/>
              <w:rPr>
                <w:rFonts w:asciiTheme="minorEastAsia" w:hAnsiTheme="minorEastAsia" w:cs="標楷體"/>
                <w:color w:val="auto"/>
                <w:sz w:val="16"/>
                <w:szCs w:val="16"/>
              </w:rPr>
            </w:pPr>
            <w:r w:rsidRPr="00C55D99">
              <w:rPr>
                <w:rFonts w:asciiTheme="minorEastAsia" w:hAnsiTheme="minorEastAsia" w:cs="標楷體"/>
                <w:b/>
                <w:bCs/>
                <w:color w:val="auto"/>
                <w:sz w:val="16"/>
                <w:szCs w:val="16"/>
              </w:rPr>
              <w:t>浮力的計算</w:t>
            </w:r>
            <w:r w:rsidRPr="00C55D99">
              <w:rPr>
                <w:rFonts w:asciiTheme="minorEastAsia" w:hAnsiTheme="minorEastAsia" w:cs="標楷體"/>
                <w:color w:val="auto"/>
                <w:sz w:val="16"/>
                <w:szCs w:val="16"/>
              </w:rPr>
              <w:t>：</w:t>
            </w:r>
            <w:r w:rsidRPr="00C55D99">
              <w:rPr>
                <w:rFonts w:asciiTheme="minorEastAsia" w:hAnsiTheme="minorEastAsia" w:cs="標楷體"/>
                <w:color w:val="auto"/>
                <w:sz w:val="16"/>
                <w:szCs w:val="16"/>
              </w:rPr>
              <w:br/>
              <w:t>利用實驗結果說明阿基米德原理，並講解浮力的計算方法。</w:t>
            </w:r>
          </w:p>
          <w:p w14:paraId="2C0BA982" w14:textId="7BE04D38" w:rsidR="007E4A4A" w:rsidRPr="00C55D99" w:rsidRDefault="007E4A4A" w:rsidP="00426FC2">
            <w:pPr>
              <w:pStyle w:val="aff0"/>
              <w:numPr>
                <w:ilvl w:val="0"/>
                <w:numId w:val="9"/>
              </w:numPr>
              <w:ind w:leftChars="0"/>
              <w:rPr>
                <w:rFonts w:asciiTheme="minorEastAsia" w:hAnsiTheme="minorEastAsia" w:cs="標楷體"/>
                <w:color w:val="auto"/>
                <w:sz w:val="16"/>
                <w:szCs w:val="16"/>
              </w:rPr>
            </w:pPr>
            <w:r w:rsidRPr="00C55D99">
              <w:rPr>
                <w:rFonts w:asciiTheme="minorEastAsia" w:hAnsiTheme="minorEastAsia" w:cs="標楷體"/>
                <w:b/>
                <w:bCs/>
                <w:color w:val="auto"/>
                <w:sz w:val="16"/>
                <w:szCs w:val="16"/>
              </w:rPr>
              <w:t>密度與浮沉現象</w:t>
            </w:r>
            <w:r w:rsidRPr="00C55D99">
              <w:rPr>
                <w:rFonts w:asciiTheme="minorEastAsia" w:hAnsiTheme="minorEastAsia" w:cs="標楷體"/>
                <w:color w:val="auto"/>
                <w:sz w:val="16"/>
                <w:szCs w:val="16"/>
              </w:rPr>
              <w:t>：</w:t>
            </w:r>
            <w:r w:rsidRPr="00C55D99">
              <w:rPr>
                <w:rFonts w:asciiTheme="minorEastAsia" w:hAnsiTheme="minorEastAsia" w:cs="標楷體"/>
                <w:color w:val="auto"/>
                <w:sz w:val="16"/>
                <w:szCs w:val="16"/>
              </w:rPr>
              <w:br/>
              <w:t>透過探索活動，觀察水果在水中的浮沉現象，引入物體密度與其浮沉的關係。</w:t>
            </w:r>
          </w:p>
          <w:p w14:paraId="5672A2D6" w14:textId="1E6E3017" w:rsidR="007E4A4A" w:rsidRPr="00C55D99" w:rsidRDefault="007E4A4A" w:rsidP="00426FC2">
            <w:pPr>
              <w:pStyle w:val="aff0"/>
              <w:numPr>
                <w:ilvl w:val="0"/>
                <w:numId w:val="9"/>
              </w:numPr>
              <w:ind w:leftChars="0"/>
              <w:rPr>
                <w:rFonts w:asciiTheme="minorEastAsia" w:hAnsiTheme="minorEastAsia" w:cs="標楷體"/>
                <w:color w:val="auto"/>
                <w:sz w:val="16"/>
                <w:szCs w:val="16"/>
              </w:rPr>
            </w:pPr>
            <w:r w:rsidRPr="00C55D99">
              <w:rPr>
                <w:rFonts w:asciiTheme="minorEastAsia" w:hAnsiTheme="minorEastAsia" w:cs="標楷體"/>
                <w:b/>
                <w:bCs/>
                <w:color w:val="auto"/>
                <w:sz w:val="16"/>
                <w:szCs w:val="16"/>
              </w:rPr>
              <w:t>浮沉現象的討論</w:t>
            </w:r>
            <w:r w:rsidRPr="00C55D99">
              <w:rPr>
                <w:rFonts w:asciiTheme="minorEastAsia" w:hAnsiTheme="minorEastAsia" w:cs="標楷體"/>
                <w:color w:val="auto"/>
                <w:sz w:val="16"/>
                <w:szCs w:val="16"/>
              </w:rPr>
              <w:t>：</w:t>
            </w:r>
            <w:r w:rsidRPr="00C55D99">
              <w:rPr>
                <w:rFonts w:asciiTheme="minorEastAsia" w:hAnsiTheme="minorEastAsia" w:cs="標楷體"/>
                <w:color w:val="auto"/>
                <w:sz w:val="16"/>
                <w:szCs w:val="16"/>
              </w:rPr>
              <w:br/>
              <w:t>從密度的角度，請學生討論物體在液體中的浮沉現象，並運用阿基米德原理解釋沉體下沉的原因。</w:t>
            </w:r>
          </w:p>
          <w:p w14:paraId="06DDD7F1" w14:textId="0DC947AD" w:rsidR="007E4A4A" w:rsidRPr="00C55D99" w:rsidRDefault="007E4A4A" w:rsidP="00426FC2">
            <w:pPr>
              <w:pStyle w:val="aff0"/>
              <w:numPr>
                <w:ilvl w:val="0"/>
                <w:numId w:val="9"/>
              </w:numPr>
              <w:ind w:leftChars="0"/>
              <w:rPr>
                <w:rFonts w:asciiTheme="minorEastAsia" w:hAnsiTheme="minorEastAsia" w:cs="標楷體"/>
                <w:color w:val="auto"/>
                <w:sz w:val="16"/>
                <w:szCs w:val="16"/>
              </w:rPr>
            </w:pPr>
            <w:r w:rsidRPr="00C55D99">
              <w:rPr>
                <w:rFonts w:asciiTheme="minorEastAsia" w:hAnsiTheme="minorEastAsia" w:cs="標楷體"/>
                <w:b/>
                <w:bCs/>
                <w:color w:val="auto"/>
                <w:sz w:val="16"/>
                <w:szCs w:val="16"/>
              </w:rPr>
              <w:t>兩力平衡與浮體</w:t>
            </w:r>
            <w:r w:rsidRPr="00C55D99">
              <w:rPr>
                <w:rFonts w:asciiTheme="minorEastAsia" w:hAnsiTheme="minorEastAsia" w:cs="標楷體"/>
                <w:color w:val="auto"/>
                <w:sz w:val="16"/>
                <w:szCs w:val="16"/>
              </w:rPr>
              <w:t>：</w:t>
            </w:r>
            <w:r w:rsidRPr="00C55D99">
              <w:rPr>
                <w:rFonts w:asciiTheme="minorEastAsia" w:hAnsiTheme="minorEastAsia" w:cs="標楷體"/>
                <w:color w:val="auto"/>
                <w:sz w:val="16"/>
                <w:szCs w:val="16"/>
              </w:rPr>
              <w:br/>
              <w:t>利用兩力平衡的條件，說明浮體所受的浮力等於物體本身的重量。</w:t>
            </w:r>
          </w:p>
          <w:p w14:paraId="07B1F71F" w14:textId="350FB402" w:rsidR="007E4A4A" w:rsidRPr="00C55D99" w:rsidRDefault="007E4A4A" w:rsidP="00426FC2">
            <w:pPr>
              <w:pStyle w:val="aff0"/>
              <w:numPr>
                <w:ilvl w:val="0"/>
                <w:numId w:val="9"/>
              </w:numPr>
              <w:ind w:leftChars="0"/>
              <w:rPr>
                <w:rFonts w:asciiTheme="minorEastAsia" w:hAnsiTheme="minorEastAsia" w:cs="標楷體"/>
                <w:color w:val="auto"/>
                <w:sz w:val="16"/>
                <w:szCs w:val="16"/>
              </w:rPr>
            </w:pPr>
            <w:r w:rsidRPr="00C55D99">
              <w:rPr>
                <w:rFonts w:asciiTheme="minorEastAsia" w:hAnsiTheme="minorEastAsia" w:cs="標楷體"/>
                <w:b/>
                <w:bCs/>
                <w:color w:val="auto"/>
                <w:sz w:val="16"/>
                <w:szCs w:val="16"/>
              </w:rPr>
              <w:t>探究活動與浮力原理</w:t>
            </w:r>
            <w:r w:rsidRPr="00C55D99">
              <w:rPr>
                <w:rFonts w:asciiTheme="minorEastAsia" w:hAnsiTheme="minorEastAsia" w:cs="標楷體"/>
                <w:color w:val="auto"/>
                <w:sz w:val="16"/>
                <w:szCs w:val="16"/>
              </w:rPr>
              <w:t>：</w:t>
            </w:r>
            <w:r w:rsidRPr="00C55D99">
              <w:rPr>
                <w:rFonts w:asciiTheme="minorEastAsia" w:hAnsiTheme="minorEastAsia" w:cs="標楷體"/>
                <w:color w:val="auto"/>
                <w:sz w:val="16"/>
                <w:szCs w:val="16"/>
              </w:rPr>
              <w:br/>
              <w:t>搭配探究活動，藉由白板筆跡浮出水面的現象，了解浮力原理，並回顧第5章有機化合物的性質。</w:t>
            </w:r>
          </w:p>
          <w:p w14:paraId="51620713" w14:textId="41B97C6B" w:rsidR="007E4A4A" w:rsidRPr="00C55D99" w:rsidRDefault="007E4A4A" w:rsidP="00426FC2">
            <w:pPr>
              <w:pStyle w:val="aff0"/>
              <w:numPr>
                <w:ilvl w:val="0"/>
                <w:numId w:val="9"/>
              </w:numPr>
              <w:ind w:leftChars="0"/>
              <w:rPr>
                <w:rFonts w:asciiTheme="minorEastAsia" w:hAnsiTheme="minorEastAsia" w:cs="標楷體"/>
                <w:color w:val="auto"/>
                <w:sz w:val="16"/>
                <w:szCs w:val="16"/>
              </w:rPr>
            </w:pPr>
            <w:r w:rsidRPr="00C55D99">
              <w:rPr>
                <w:rFonts w:asciiTheme="minorEastAsia" w:hAnsiTheme="minorEastAsia" w:cs="標楷體"/>
                <w:b/>
                <w:bCs/>
                <w:color w:val="auto"/>
                <w:sz w:val="16"/>
                <w:szCs w:val="16"/>
              </w:rPr>
              <w:t>浮力的生活應用</w:t>
            </w:r>
            <w:r w:rsidRPr="00C55D99">
              <w:rPr>
                <w:rFonts w:asciiTheme="minorEastAsia" w:hAnsiTheme="minorEastAsia" w:cs="標楷體"/>
                <w:color w:val="auto"/>
                <w:sz w:val="16"/>
                <w:szCs w:val="16"/>
              </w:rPr>
              <w:t>：</w:t>
            </w:r>
            <w:r w:rsidRPr="00C55D99">
              <w:rPr>
                <w:rFonts w:asciiTheme="minorEastAsia" w:hAnsiTheme="minorEastAsia" w:cs="標楷體"/>
                <w:color w:val="auto"/>
                <w:sz w:val="16"/>
                <w:szCs w:val="16"/>
              </w:rPr>
              <w:br/>
              <w:t>透過例題評量學生是否能應用浮力原理於生活中。可搭配探究活動，讓學生利用浮力原理製作分層飲料。</w:t>
            </w:r>
          </w:p>
          <w:p w14:paraId="38B64130" w14:textId="27C72893" w:rsidR="007E4A4A" w:rsidRPr="00C55D99" w:rsidRDefault="007E4A4A" w:rsidP="00426FC2">
            <w:pPr>
              <w:pStyle w:val="aff0"/>
              <w:numPr>
                <w:ilvl w:val="0"/>
                <w:numId w:val="9"/>
              </w:numPr>
              <w:ind w:leftChars="0"/>
              <w:rPr>
                <w:rFonts w:asciiTheme="minorEastAsia" w:hAnsiTheme="minorEastAsia" w:cs="標楷體"/>
                <w:color w:val="auto"/>
                <w:sz w:val="16"/>
                <w:szCs w:val="16"/>
              </w:rPr>
            </w:pPr>
            <w:r w:rsidRPr="00C55D99">
              <w:rPr>
                <w:rFonts w:asciiTheme="minorEastAsia" w:hAnsiTheme="minorEastAsia" w:cs="標楷體"/>
                <w:b/>
                <w:bCs/>
                <w:color w:val="auto"/>
                <w:sz w:val="16"/>
                <w:szCs w:val="16"/>
              </w:rPr>
              <w:t>船的浮力平衡</w:t>
            </w:r>
            <w:r w:rsidRPr="00C55D99">
              <w:rPr>
                <w:rFonts w:asciiTheme="minorEastAsia" w:hAnsiTheme="minorEastAsia" w:cs="標楷體"/>
                <w:color w:val="auto"/>
                <w:sz w:val="16"/>
                <w:szCs w:val="16"/>
              </w:rPr>
              <w:t>：</w:t>
            </w:r>
            <w:r w:rsidRPr="00C55D99">
              <w:rPr>
                <w:rFonts w:asciiTheme="minorEastAsia" w:hAnsiTheme="minorEastAsia" w:cs="標楷體"/>
                <w:color w:val="auto"/>
                <w:sz w:val="16"/>
                <w:szCs w:val="16"/>
              </w:rPr>
              <w:br/>
              <w:t>說明鋼鐵船能浮在水面上的原因，解釋船受到的向下重力與向上浮力達成平衡，因此浮於水面。</w:t>
            </w:r>
          </w:p>
          <w:p w14:paraId="42EFADBF" w14:textId="2F9BD4C0" w:rsidR="007E4A4A" w:rsidRPr="00C55D99" w:rsidRDefault="007E4A4A" w:rsidP="00426FC2">
            <w:pPr>
              <w:pStyle w:val="aff0"/>
              <w:numPr>
                <w:ilvl w:val="0"/>
                <w:numId w:val="9"/>
              </w:numPr>
              <w:ind w:leftChars="0"/>
              <w:rPr>
                <w:rFonts w:asciiTheme="minorEastAsia" w:hAnsiTheme="minorEastAsia" w:cs="標楷體"/>
                <w:color w:val="auto"/>
                <w:sz w:val="16"/>
                <w:szCs w:val="16"/>
              </w:rPr>
            </w:pPr>
            <w:r w:rsidRPr="00C55D99">
              <w:rPr>
                <w:rFonts w:asciiTheme="minorEastAsia" w:hAnsiTheme="minorEastAsia" w:cs="標楷體"/>
                <w:b/>
                <w:bCs/>
                <w:color w:val="auto"/>
                <w:sz w:val="16"/>
                <w:szCs w:val="16"/>
              </w:rPr>
              <w:t>魚鰾與浮沉</w:t>
            </w:r>
            <w:r w:rsidRPr="00C55D99">
              <w:rPr>
                <w:rFonts w:asciiTheme="minorEastAsia" w:hAnsiTheme="minorEastAsia" w:cs="標楷體"/>
                <w:color w:val="auto"/>
                <w:sz w:val="16"/>
                <w:szCs w:val="16"/>
              </w:rPr>
              <w:t>：</w:t>
            </w:r>
            <w:r w:rsidRPr="00C55D99">
              <w:rPr>
                <w:rFonts w:asciiTheme="minorEastAsia" w:hAnsiTheme="minorEastAsia" w:cs="標楷體"/>
                <w:color w:val="auto"/>
                <w:sz w:val="16"/>
                <w:szCs w:val="16"/>
              </w:rPr>
              <w:br/>
              <w:t>說明魚類利用魚鰾構造改變身體的平均密度，實現水中的自由浮沉。</w:t>
            </w:r>
          </w:p>
          <w:p w14:paraId="7FE95405" w14:textId="50CEDA5C" w:rsidR="007E4A4A" w:rsidRPr="00C55D99" w:rsidRDefault="007E4A4A" w:rsidP="00426FC2">
            <w:pPr>
              <w:pStyle w:val="aff0"/>
              <w:numPr>
                <w:ilvl w:val="0"/>
                <w:numId w:val="9"/>
              </w:numPr>
              <w:ind w:leftChars="0"/>
              <w:rPr>
                <w:rFonts w:asciiTheme="minorEastAsia" w:hAnsiTheme="minorEastAsia" w:cs="標楷體"/>
                <w:color w:val="auto"/>
                <w:sz w:val="16"/>
                <w:szCs w:val="16"/>
              </w:rPr>
            </w:pPr>
            <w:r w:rsidRPr="00C55D99">
              <w:rPr>
                <w:rFonts w:asciiTheme="minorEastAsia" w:hAnsiTheme="minorEastAsia" w:cs="標楷體"/>
                <w:b/>
                <w:bCs/>
                <w:color w:val="auto"/>
                <w:sz w:val="16"/>
                <w:szCs w:val="16"/>
              </w:rPr>
              <w:t>潛水艇的浮沉原理</w:t>
            </w:r>
            <w:r w:rsidRPr="00C55D99">
              <w:rPr>
                <w:rFonts w:asciiTheme="minorEastAsia" w:hAnsiTheme="minorEastAsia" w:cs="標楷體"/>
                <w:color w:val="auto"/>
                <w:sz w:val="16"/>
                <w:szCs w:val="16"/>
              </w:rPr>
              <w:t>：</w:t>
            </w:r>
            <w:r w:rsidRPr="00C55D99">
              <w:rPr>
                <w:rFonts w:asciiTheme="minorEastAsia" w:hAnsiTheme="minorEastAsia" w:cs="標楷體"/>
                <w:color w:val="auto"/>
                <w:sz w:val="16"/>
                <w:szCs w:val="16"/>
              </w:rPr>
              <w:br/>
              <w:t>說明潛水艇如何透過特殊裝置改變自身平均密度，以實現自由浮沉。</w:t>
            </w:r>
          </w:p>
          <w:p w14:paraId="354949A4" w14:textId="49B15296" w:rsidR="007E4A4A" w:rsidRPr="00C55D99" w:rsidRDefault="007E4A4A" w:rsidP="00426FC2">
            <w:pPr>
              <w:pStyle w:val="aff0"/>
              <w:numPr>
                <w:ilvl w:val="0"/>
                <w:numId w:val="9"/>
              </w:numPr>
              <w:ind w:leftChars="0"/>
              <w:rPr>
                <w:rFonts w:asciiTheme="minorEastAsia" w:hAnsiTheme="minorEastAsia" w:cs="標楷體"/>
                <w:color w:val="auto"/>
                <w:sz w:val="16"/>
                <w:szCs w:val="16"/>
              </w:rPr>
            </w:pPr>
            <w:r w:rsidRPr="00C55D99">
              <w:rPr>
                <w:rFonts w:asciiTheme="minorEastAsia" w:hAnsiTheme="minorEastAsia" w:cs="標楷體"/>
                <w:b/>
                <w:bCs/>
                <w:color w:val="auto"/>
                <w:sz w:val="16"/>
                <w:szCs w:val="16"/>
              </w:rPr>
              <w:t>空氣中的浮力</w:t>
            </w:r>
            <w:r w:rsidRPr="00C55D99">
              <w:rPr>
                <w:rFonts w:asciiTheme="minorEastAsia" w:hAnsiTheme="minorEastAsia" w:cs="標楷體"/>
                <w:color w:val="auto"/>
                <w:sz w:val="16"/>
                <w:szCs w:val="16"/>
              </w:rPr>
              <w:t>：</w:t>
            </w:r>
            <w:r w:rsidRPr="00C55D99">
              <w:rPr>
                <w:rFonts w:asciiTheme="minorEastAsia" w:hAnsiTheme="minorEastAsia" w:cs="標楷體"/>
                <w:color w:val="auto"/>
                <w:sz w:val="16"/>
                <w:szCs w:val="16"/>
              </w:rPr>
              <w:br/>
              <w:t>利用飛船、熱氣球、天燈和探空儀等在空氣中飄升的現象，讓學生了解物體在空氣中也會受到空氣浮力的作用。</w:t>
            </w:r>
          </w:p>
          <w:p w14:paraId="579ADBF0" w14:textId="1FF1B436" w:rsidR="007E4A4A" w:rsidRPr="00C55D99" w:rsidRDefault="007E4A4A" w:rsidP="00426FC2">
            <w:pPr>
              <w:pStyle w:val="aff0"/>
              <w:numPr>
                <w:ilvl w:val="0"/>
                <w:numId w:val="9"/>
              </w:numPr>
              <w:ind w:leftChars="0"/>
              <w:rPr>
                <w:rFonts w:asciiTheme="minorEastAsia" w:hAnsiTheme="minorEastAsia" w:cs="標楷體"/>
                <w:color w:val="auto"/>
                <w:sz w:val="16"/>
                <w:szCs w:val="16"/>
              </w:rPr>
            </w:pPr>
            <w:r w:rsidRPr="00C55D99">
              <w:rPr>
                <w:rFonts w:asciiTheme="minorEastAsia" w:hAnsiTheme="minorEastAsia" w:cs="標楷體"/>
                <w:b/>
                <w:bCs/>
                <w:color w:val="auto"/>
                <w:sz w:val="16"/>
                <w:szCs w:val="16"/>
              </w:rPr>
              <w:t>回顧與反思</w:t>
            </w:r>
            <w:r w:rsidRPr="00C55D99">
              <w:rPr>
                <w:rFonts w:asciiTheme="minorEastAsia" w:hAnsiTheme="minorEastAsia" w:cs="標楷體"/>
                <w:color w:val="auto"/>
                <w:sz w:val="16"/>
                <w:szCs w:val="16"/>
              </w:rPr>
              <w:t>：</w:t>
            </w:r>
            <w:r w:rsidRPr="00C55D99">
              <w:rPr>
                <w:rFonts w:asciiTheme="minorEastAsia" w:hAnsiTheme="minorEastAsia" w:cs="標楷體"/>
                <w:color w:val="auto"/>
                <w:sz w:val="16"/>
                <w:szCs w:val="16"/>
              </w:rPr>
              <w:br/>
              <w:t>回顧浮力概念與物體在水中浮沉的原理，並連結「自然暖身操」的提問，請學生回答問題，深化學習。</w:t>
            </w:r>
          </w:p>
          <w:p w14:paraId="3E1F1671" w14:textId="77777777" w:rsidR="007E4A4A" w:rsidRPr="00C55D99" w:rsidRDefault="007E4A4A" w:rsidP="007E4A4A">
            <w:pPr>
              <w:ind w:left="-29" w:firstLine="0"/>
              <w:rPr>
                <w:rFonts w:asciiTheme="minorEastAsia" w:hAnsiTheme="minorEastAsia" w:cs="標楷體"/>
                <w:color w:val="auto"/>
                <w:sz w:val="16"/>
                <w:szCs w:val="16"/>
              </w:rPr>
            </w:pPr>
          </w:p>
        </w:tc>
        <w:tc>
          <w:tcPr>
            <w:tcW w:w="141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47E856AD" w14:textId="77777777" w:rsidR="007E4A4A" w:rsidRPr="00C55D99" w:rsidRDefault="007E4A4A" w:rsidP="007E4A4A">
            <w:pPr>
              <w:ind w:left="-29" w:firstLine="0"/>
              <w:rPr>
                <w:rFonts w:asciiTheme="minorEastAsia" w:hAnsiTheme="minorEastAsia" w:cs="標楷體"/>
                <w:color w:val="auto"/>
                <w:sz w:val="16"/>
                <w:szCs w:val="16"/>
              </w:rPr>
            </w:pPr>
            <w:r>
              <w:rPr>
                <w:rFonts w:asciiTheme="minorEastAsia" w:hAnsiTheme="minorEastAsia" w:cs="標楷體" w:hint="eastAsia"/>
                <w:color w:val="auto"/>
                <w:sz w:val="16"/>
                <w:szCs w:val="16"/>
              </w:rPr>
              <w:t>1.</w:t>
            </w:r>
            <w:r w:rsidRPr="00C55D99">
              <w:rPr>
                <w:rFonts w:asciiTheme="minorEastAsia" w:hAnsiTheme="minorEastAsia" w:cs="標楷體" w:hint="eastAsia"/>
                <w:color w:val="auto"/>
                <w:sz w:val="16"/>
                <w:szCs w:val="16"/>
              </w:rPr>
              <w:t>紙筆評量</w:t>
            </w:r>
          </w:p>
          <w:p w14:paraId="37521938" w14:textId="77777777" w:rsidR="007E4A4A" w:rsidRPr="00C55D99" w:rsidRDefault="007E4A4A" w:rsidP="007E4A4A">
            <w:pPr>
              <w:ind w:left="-29" w:firstLine="0"/>
              <w:rPr>
                <w:rFonts w:asciiTheme="minorEastAsia" w:hAnsiTheme="minorEastAsia" w:cs="標楷體"/>
                <w:color w:val="auto"/>
                <w:sz w:val="16"/>
                <w:szCs w:val="16"/>
              </w:rPr>
            </w:pPr>
            <w:r>
              <w:rPr>
                <w:rFonts w:asciiTheme="minorEastAsia" w:hAnsiTheme="minorEastAsia" w:cs="標楷體" w:hint="eastAsia"/>
                <w:color w:val="auto"/>
                <w:sz w:val="16"/>
                <w:szCs w:val="16"/>
              </w:rPr>
              <w:t>2.</w:t>
            </w:r>
            <w:r w:rsidRPr="00C55D99">
              <w:rPr>
                <w:rFonts w:asciiTheme="minorEastAsia" w:hAnsiTheme="minorEastAsia" w:cs="標楷體" w:hint="eastAsia"/>
                <w:color w:val="auto"/>
                <w:sz w:val="16"/>
                <w:szCs w:val="16"/>
              </w:rPr>
              <w:t>觀察記錄</w:t>
            </w:r>
          </w:p>
          <w:p w14:paraId="49ACCA56" w14:textId="639E422C" w:rsidR="007E4A4A" w:rsidRPr="00C55D99" w:rsidRDefault="007E4A4A" w:rsidP="007E4A4A">
            <w:pPr>
              <w:ind w:left="-22" w:hanging="7"/>
              <w:rPr>
                <w:rFonts w:asciiTheme="minorEastAsia" w:hAnsiTheme="minorEastAsia" w:cs="標楷體"/>
                <w:color w:val="auto"/>
                <w:sz w:val="16"/>
                <w:szCs w:val="16"/>
              </w:rPr>
            </w:pPr>
            <w:r>
              <w:rPr>
                <w:rFonts w:asciiTheme="minorEastAsia" w:hAnsiTheme="minorEastAsia" w:cs="標楷體" w:hint="eastAsia"/>
                <w:color w:val="auto"/>
                <w:sz w:val="16"/>
                <w:szCs w:val="16"/>
              </w:rPr>
              <w:t>3.</w:t>
            </w:r>
            <w:r w:rsidRPr="00C55D99">
              <w:rPr>
                <w:rFonts w:asciiTheme="minorEastAsia" w:hAnsiTheme="minorEastAsia" w:cs="標楷體" w:hint="eastAsia"/>
                <w:color w:val="auto"/>
                <w:sz w:val="16"/>
                <w:szCs w:val="16"/>
              </w:rPr>
              <w:t>實作評量</w:t>
            </w:r>
          </w:p>
        </w:tc>
        <w:tc>
          <w:tcPr>
            <w:tcW w:w="141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04DB248E" w14:textId="74F35CA3" w:rsidR="007E4A4A" w:rsidRPr="007E4A4A" w:rsidRDefault="007E4A4A" w:rsidP="007E4A4A">
            <w:pPr>
              <w:ind w:left="-22" w:hanging="7"/>
              <w:rPr>
                <w:rFonts w:asciiTheme="minorEastAsia" w:hAnsiTheme="minorEastAsia" w:cs="標楷體"/>
                <w:color w:val="auto"/>
                <w:sz w:val="16"/>
                <w:szCs w:val="16"/>
              </w:rPr>
            </w:pPr>
            <w:r w:rsidRPr="007E4A4A">
              <w:rPr>
                <w:rFonts w:asciiTheme="minorEastAsia" w:hAnsiTheme="minorEastAsia" w:cs="DFKaiShu-SB-Estd-BF" w:hint="eastAsia"/>
                <w:color w:val="auto"/>
                <w:sz w:val="16"/>
                <w:szCs w:val="16"/>
              </w:rPr>
              <w:t>安全：科普閱讀—登山與氣壓改變</w:t>
            </w:r>
          </w:p>
        </w:tc>
        <w:tc>
          <w:tcPr>
            <w:tcW w:w="1784" w:type="dxa"/>
            <w:tcBorders>
              <w:top w:val="single" w:sz="8" w:space="0" w:color="000000"/>
              <w:left w:val="nil"/>
              <w:bottom w:val="single" w:sz="8" w:space="0" w:color="000000"/>
              <w:right w:val="single" w:sz="8" w:space="0" w:color="000000"/>
            </w:tcBorders>
          </w:tcPr>
          <w:p w14:paraId="661610DC" w14:textId="77777777" w:rsidR="007E4A4A" w:rsidRPr="00C55D99" w:rsidRDefault="007E4A4A" w:rsidP="007E4A4A">
            <w:pPr>
              <w:adjustRightInd w:val="0"/>
              <w:snapToGrid w:val="0"/>
              <w:spacing w:line="0" w:lineRule="atLeast"/>
              <w:ind w:hanging="7"/>
              <w:jc w:val="left"/>
              <w:rPr>
                <w:rFonts w:asciiTheme="minorEastAsia" w:hAnsiTheme="minorEastAsia" w:cs="標楷體"/>
                <w:color w:val="auto"/>
                <w:sz w:val="16"/>
                <w:szCs w:val="16"/>
              </w:rPr>
            </w:pPr>
          </w:p>
        </w:tc>
      </w:tr>
      <w:tr w:rsidR="007E4A4A" w:rsidRPr="00C55D99" w14:paraId="5F73EA81" w14:textId="77777777" w:rsidTr="00416D41">
        <w:trPr>
          <w:trHeight w:val="332"/>
          <w:jc w:val="center"/>
        </w:trPr>
        <w:tc>
          <w:tcPr>
            <w:tcW w:w="1247" w:type="dxa"/>
            <w:tcBorders>
              <w:top w:val="single" w:sz="8" w:space="0" w:color="000000"/>
              <w:left w:val="single" w:sz="8" w:space="0" w:color="000000"/>
              <w:bottom w:val="single" w:sz="8" w:space="0" w:color="000000"/>
              <w:right w:val="single" w:sz="8" w:space="0" w:color="000000"/>
            </w:tcBorders>
          </w:tcPr>
          <w:p w14:paraId="29CF1DD0" w14:textId="77777777" w:rsidR="007E4A4A" w:rsidRPr="005E1D1C" w:rsidRDefault="007E4A4A" w:rsidP="007E4A4A">
            <w:pPr>
              <w:jc w:val="center"/>
              <w:rPr>
                <w:rFonts w:ascii="標楷體" w:eastAsia="標楷體" w:hAnsi="標楷體" w:cs="標楷體"/>
                <w:color w:val="000000" w:themeColor="text1"/>
                <w:sz w:val="24"/>
                <w:szCs w:val="24"/>
              </w:rPr>
            </w:pPr>
            <w:r w:rsidRPr="005E1D1C">
              <w:rPr>
                <w:rFonts w:ascii="標楷體" w:eastAsia="標楷體" w:hAnsi="標楷體" w:cs="標楷體" w:hint="eastAsia"/>
                <w:color w:val="000000" w:themeColor="text1"/>
                <w:sz w:val="24"/>
                <w:szCs w:val="24"/>
              </w:rPr>
              <w:t>第</w:t>
            </w:r>
            <w:r>
              <w:rPr>
                <w:rFonts w:ascii="標楷體" w:eastAsia="標楷體" w:hAnsi="標楷體" w:cs="標楷體" w:hint="eastAsia"/>
                <w:color w:val="000000" w:themeColor="text1"/>
                <w:sz w:val="24"/>
                <w:szCs w:val="24"/>
              </w:rPr>
              <w:t>20</w:t>
            </w:r>
            <w:r w:rsidRPr="005E1D1C">
              <w:rPr>
                <w:rFonts w:ascii="標楷體" w:eastAsia="標楷體" w:hAnsi="標楷體" w:cs="標楷體" w:hint="eastAsia"/>
                <w:color w:val="000000" w:themeColor="text1"/>
                <w:sz w:val="24"/>
                <w:szCs w:val="24"/>
              </w:rPr>
              <w:t>週</w:t>
            </w:r>
          </w:p>
        </w:tc>
        <w:tc>
          <w:tcPr>
            <w:tcW w:w="1701" w:type="dxa"/>
            <w:tcBorders>
              <w:top w:val="single" w:sz="8" w:space="0" w:color="000000"/>
              <w:left w:val="single" w:sz="8" w:space="0" w:color="000000"/>
              <w:bottom w:val="single" w:sz="8" w:space="0" w:color="000000"/>
              <w:right w:val="single" w:sz="8" w:space="0" w:color="000000"/>
            </w:tcBorders>
          </w:tcPr>
          <w:p w14:paraId="09B78BDC" w14:textId="77777777" w:rsidR="007E4A4A" w:rsidRPr="00C55D99" w:rsidRDefault="007E4A4A" w:rsidP="007E4A4A">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tr-Ⅳ-1 能將所習得的知識正確的連結到所觀察到的自然現象及實驗數據，並推論出其中的關聯，進而運用習得的知識來解釋自己論點的正確性。</w:t>
            </w:r>
          </w:p>
          <w:p w14:paraId="617D1B7C" w14:textId="77777777" w:rsidR="007E4A4A" w:rsidRPr="00C55D99" w:rsidRDefault="007E4A4A" w:rsidP="007E4A4A">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pe-Ⅳ-1 能辨明多個自變項、應變項並計劃適當次數的測試、預測活動的可能結果。在教師或教科書的指導或說明下，能了解探究的計畫，並進而能根據問題特性、資源（例如：設備、時間）等因素，規劃具有可信度（例如：多次測量等）的探究活動。</w:t>
            </w:r>
          </w:p>
          <w:p w14:paraId="17945677" w14:textId="77777777" w:rsidR="007E4A4A" w:rsidRPr="00C55D99" w:rsidRDefault="007E4A4A" w:rsidP="007E4A4A">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pe-Ⅳ-2 能正確安全操作適合學習階段的物品、器材儀器、科技設備及資源。能進行客觀的質性觀察或數值量測並詳實記錄。</w:t>
            </w:r>
          </w:p>
          <w:p w14:paraId="30C5D4B8" w14:textId="77777777" w:rsidR="007E4A4A" w:rsidRPr="00C55D99" w:rsidRDefault="007E4A4A" w:rsidP="007E4A4A">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pa-Ⅳ-1 能分析歸納、製作圖表、使用資訊及數學等方法，整理資訊或數據。</w:t>
            </w:r>
          </w:p>
          <w:p w14:paraId="307E673E" w14:textId="77777777" w:rsidR="007E4A4A" w:rsidRPr="00C55D99" w:rsidRDefault="007E4A4A" w:rsidP="007E4A4A">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ai-Ⅳ-1 動手實作解決問題或驗證自己想法，而獲得成就感。</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7C4B8B8A" w14:textId="77777777" w:rsidR="007E4A4A" w:rsidRPr="00C55D99" w:rsidRDefault="007E4A4A" w:rsidP="007E4A4A">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Ja-Ⅳ-1 化學反應中的質量守恆定律。</w:t>
            </w:r>
          </w:p>
          <w:p w14:paraId="79351B0D" w14:textId="77777777" w:rsidR="007E4A4A" w:rsidRPr="00C55D99" w:rsidRDefault="007E4A4A" w:rsidP="007E4A4A">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Ja-Ⅳ-4 化學反應的表示法。</w:t>
            </w:r>
          </w:p>
          <w:p w14:paraId="055BAD8C" w14:textId="77777777" w:rsidR="007E4A4A" w:rsidRPr="00C55D99" w:rsidRDefault="007E4A4A" w:rsidP="007E4A4A">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Jc-Ⅳ-2 物質燃燒實驗認識氧化。</w:t>
            </w:r>
          </w:p>
          <w:p w14:paraId="291D9606" w14:textId="77777777" w:rsidR="007E4A4A" w:rsidRPr="00C55D99" w:rsidRDefault="007E4A4A" w:rsidP="007E4A4A">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Jd-Ⅳ-1 金屬與非金屬氧化物在水溶液中的酸鹼性，及酸性溶液對金屬與大理石的反應。</w:t>
            </w:r>
          </w:p>
          <w:p w14:paraId="6F112690" w14:textId="77777777" w:rsidR="007E4A4A" w:rsidRPr="00C55D99" w:rsidRDefault="007E4A4A" w:rsidP="007E4A4A">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Jb-Ⅳ-2 電解質在水溶液中會解離出陰離子和陽離子而導電。</w:t>
            </w:r>
          </w:p>
          <w:p w14:paraId="00015FF9" w14:textId="77777777" w:rsidR="007E4A4A" w:rsidRPr="00C55D99" w:rsidRDefault="007E4A4A" w:rsidP="007E4A4A">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Jd-Ⅳ-5 酸、鹼、鹽類在日常生活中的應用與危險性。</w:t>
            </w:r>
          </w:p>
          <w:p w14:paraId="4FCB7819" w14:textId="77777777" w:rsidR="007E4A4A" w:rsidRPr="00C55D99" w:rsidRDefault="007E4A4A" w:rsidP="007E4A4A">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Je-Ⅳ-1 實驗認識化學反應速率及影響反應速率的因素，例如：本性、溫度、濃度、接觸面積及催化劑。</w:t>
            </w:r>
          </w:p>
          <w:p w14:paraId="4BCB2A1B" w14:textId="77777777" w:rsidR="007E4A4A" w:rsidRPr="00C55D99" w:rsidRDefault="007E4A4A" w:rsidP="007E4A4A">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Jf-Ⅳ-1 有機化合物與無機化合物的重要特徵。</w:t>
            </w:r>
          </w:p>
          <w:p w14:paraId="4C1B1909" w14:textId="77777777" w:rsidR="007E4A4A" w:rsidRPr="00C55D99" w:rsidRDefault="007E4A4A" w:rsidP="007E4A4A">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Jf-Ⅳ-2 生活中常見的烷類、醇類、有機酸及酯類。</w:t>
            </w:r>
          </w:p>
          <w:p w14:paraId="469C5632" w14:textId="77777777" w:rsidR="007E4A4A" w:rsidRPr="00C55D99" w:rsidRDefault="007E4A4A" w:rsidP="007E4A4A">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Na-Ⅳ-4 資源使用的5R：減量、拒絕、重複使用、回收及再生。</w:t>
            </w:r>
          </w:p>
          <w:p w14:paraId="76A39387" w14:textId="77777777" w:rsidR="007E4A4A" w:rsidRPr="00C55D99" w:rsidRDefault="007E4A4A" w:rsidP="007E4A4A">
            <w:pPr>
              <w:snapToGrid w:val="0"/>
              <w:ind w:firstLine="0"/>
              <w:jc w:val="left"/>
              <w:rPr>
                <w:rFonts w:asciiTheme="minorEastAsia" w:hAnsiTheme="minorEastAsia"/>
                <w:color w:val="auto"/>
                <w:sz w:val="16"/>
                <w:szCs w:val="16"/>
              </w:rPr>
            </w:pP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7C5F9A4D" w14:textId="5E59D28E" w:rsidR="007E4A4A" w:rsidRPr="00C55D99" w:rsidRDefault="007E4A4A" w:rsidP="007E4A4A">
            <w:pPr>
              <w:rPr>
                <w:rFonts w:asciiTheme="minorEastAsia" w:hAnsiTheme="minorEastAsia" w:cs="標楷體"/>
                <w:color w:val="auto"/>
                <w:sz w:val="16"/>
                <w:szCs w:val="16"/>
              </w:rPr>
            </w:pPr>
            <w:r w:rsidRPr="00C55D99">
              <w:rPr>
                <w:rFonts w:asciiTheme="minorEastAsia" w:hAnsiTheme="minorEastAsia" w:cs="標楷體" w:hint="eastAsia"/>
                <w:color w:val="auto"/>
                <w:sz w:val="16"/>
                <w:szCs w:val="16"/>
              </w:rPr>
              <w:t>第一章~第五章</w:t>
            </w:r>
          </w:p>
        </w:tc>
        <w:tc>
          <w:tcPr>
            <w:tcW w:w="70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7AAF6A57" w14:textId="77777777" w:rsidR="007E4A4A" w:rsidRPr="00C55D99" w:rsidRDefault="007E4A4A" w:rsidP="007E4A4A">
            <w:pPr>
              <w:jc w:val="center"/>
              <w:rPr>
                <w:rFonts w:asciiTheme="minorEastAsia" w:hAnsiTheme="minorEastAsia"/>
                <w:color w:val="auto"/>
                <w:sz w:val="16"/>
                <w:szCs w:val="16"/>
              </w:rPr>
            </w:pPr>
            <w:r w:rsidRPr="00C55D99">
              <w:rPr>
                <w:rFonts w:asciiTheme="minorEastAsia" w:hAnsiTheme="minorEastAsia" w:cs="標楷體" w:hint="eastAsia"/>
                <w:color w:val="auto"/>
                <w:sz w:val="16"/>
                <w:szCs w:val="16"/>
              </w:rPr>
              <w:t>3</w:t>
            </w:r>
          </w:p>
        </w:tc>
        <w:tc>
          <w:tcPr>
            <w:tcW w:w="226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368F7AE0" w14:textId="0367B684" w:rsidR="007E4A4A" w:rsidRPr="00C55D99" w:rsidRDefault="007E4A4A" w:rsidP="007E4A4A">
            <w:pPr>
              <w:ind w:left="-22" w:hanging="7"/>
              <w:rPr>
                <w:rFonts w:asciiTheme="minorEastAsia" w:hAnsiTheme="minorEastAsia" w:cs="標楷體"/>
                <w:color w:val="auto"/>
                <w:sz w:val="16"/>
                <w:szCs w:val="16"/>
              </w:rPr>
            </w:pPr>
            <w:r w:rsidRPr="00C55D99">
              <w:rPr>
                <w:rFonts w:asciiTheme="minorEastAsia" w:hAnsiTheme="minorEastAsia" w:cs="新細明體"/>
                <w:color w:val="auto"/>
                <w:sz w:val="16"/>
                <w:szCs w:val="16"/>
              </w:rPr>
              <w:t>複習第四冊第1～5章。</w:t>
            </w:r>
          </w:p>
        </w:tc>
        <w:tc>
          <w:tcPr>
            <w:tcW w:w="141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11E3F4C7" w14:textId="77777777" w:rsidR="007E4A4A" w:rsidRPr="00C55D99" w:rsidRDefault="007E4A4A" w:rsidP="007E4A4A">
            <w:pPr>
              <w:ind w:left="-29" w:firstLine="0"/>
              <w:rPr>
                <w:rFonts w:asciiTheme="minorEastAsia" w:hAnsiTheme="minorEastAsia" w:cs="標楷體"/>
                <w:color w:val="auto"/>
                <w:sz w:val="16"/>
                <w:szCs w:val="16"/>
              </w:rPr>
            </w:pPr>
            <w:r>
              <w:rPr>
                <w:rFonts w:asciiTheme="minorEastAsia" w:hAnsiTheme="minorEastAsia" w:cs="標楷體" w:hint="eastAsia"/>
                <w:color w:val="auto"/>
                <w:sz w:val="16"/>
                <w:szCs w:val="16"/>
              </w:rPr>
              <w:t>1.</w:t>
            </w:r>
            <w:r w:rsidRPr="00C55D99">
              <w:rPr>
                <w:rFonts w:asciiTheme="minorEastAsia" w:hAnsiTheme="minorEastAsia" w:cs="標楷體" w:hint="eastAsia"/>
                <w:color w:val="auto"/>
                <w:sz w:val="16"/>
                <w:szCs w:val="16"/>
              </w:rPr>
              <w:t>紙筆評量</w:t>
            </w:r>
          </w:p>
          <w:p w14:paraId="71322BB7" w14:textId="77777777" w:rsidR="007E4A4A" w:rsidRPr="00C55D99" w:rsidRDefault="007E4A4A" w:rsidP="007E4A4A">
            <w:pPr>
              <w:ind w:left="-29" w:firstLine="0"/>
              <w:rPr>
                <w:rFonts w:asciiTheme="minorEastAsia" w:hAnsiTheme="minorEastAsia" w:cs="標楷體"/>
                <w:color w:val="auto"/>
                <w:sz w:val="16"/>
                <w:szCs w:val="16"/>
              </w:rPr>
            </w:pPr>
            <w:r>
              <w:rPr>
                <w:rFonts w:asciiTheme="minorEastAsia" w:hAnsiTheme="minorEastAsia" w:cs="標楷體" w:hint="eastAsia"/>
                <w:color w:val="auto"/>
                <w:sz w:val="16"/>
                <w:szCs w:val="16"/>
              </w:rPr>
              <w:t>2.</w:t>
            </w:r>
            <w:r w:rsidRPr="00C55D99">
              <w:rPr>
                <w:rFonts w:asciiTheme="minorEastAsia" w:hAnsiTheme="minorEastAsia" w:cs="標楷體" w:hint="eastAsia"/>
                <w:color w:val="auto"/>
                <w:sz w:val="16"/>
                <w:szCs w:val="16"/>
              </w:rPr>
              <w:t>觀察記錄</w:t>
            </w:r>
          </w:p>
          <w:p w14:paraId="3969B32D" w14:textId="2CC3F8E1" w:rsidR="007E4A4A" w:rsidRPr="00C55D99" w:rsidRDefault="007E4A4A" w:rsidP="007E4A4A">
            <w:pPr>
              <w:ind w:left="-22" w:hanging="7"/>
              <w:rPr>
                <w:rFonts w:asciiTheme="minorEastAsia" w:hAnsiTheme="minorEastAsia" w:cs="標楷體"/>
                <w:color w:val="auto"/>
                <w:sz w:val="16"/>
                <w:szCs w:val="16"/>
              </w:rPr>
            </w:pPr>
            <w:r>
              <w:rPr>
                <w:rFonts w:asciiTheme="minorEastAsia" w:hAnsiTheme="minorEastAsia" w:cs="標楷體" w:hint="eastAsia"/>
                <w:color w:val="auto"/>
                <w:sz w:val="16"/>
                <w:szCs w:val="16"/>
              </w:rPr>
              <w:t>3.</w:t>
            </w:r>
            <w:r w:rsidRPr="00C55D99">
              <w:rPr>
                <w:rFonts w:asciiTheme="minorEastAsia" w:hAnsiTheme="minorEastAsia" w:cs="標楷體" w:hint="eastAsia"/>
                <w:color w:val="auto"/>
                <w:sz w:val="16"/>
                <w:szCs w:val="16"/>
              </w:rPr>
              <w:t>實作評量</w:t>
            </w:r>
          </w:p>
        </w:tc>
        <w:tc>
          <w:tcPr>
            <w:tcW w:w="141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270B89FC" w14:textId="77777777" w:rsidR="007E4A4A" w:rsidRPr="00C55D99" w:rsidRDefault="007E4A4A" w:rsidP="007E4A4A">
            <w:pPr>
              <w:ind w:left="-22" w:hanging="7"/>
              <w:rPr>
                <w:rFonts w:asciiTheme="minorEastAsia" w:hAnsiTheme="minorEastAsia" w:cs="標楷體"/>
                <w:color w:val="auto"/>
                <w:sz w:val="16"/>
                <w:szCs w:val="16"/>
              </w:rPr>
            </w:pPr>
          </w:p>
        </w:tc>
        <w:tc>
          <w:tcPr>
            <w:tcW w:w="1784" w:type="dxa"/>
            <w:tcBorders>
              <w:top w:val="single" w:sz="8" w:space="0" w:color="000000"/>
              <w:left w:val="nil"/>
              <w:bottom w:val="single" w:sz="8" w:space="0" w:color="000000"/>
              <w:right w:val="single" w:sz="8" w:space="0" w:color="000000"/>
            </w:tcBorders>
          </w:tcPr>
          <w:p w14:paraId="00B94AB6" w14:textId="77777777" w:rsidR="007E4A4A" w:rsidRPr="00C55D99" w:rsidRDefault="007E4A4A" w:rsidP="007E4A4A">
            <w:pPr>
              <w:adjustRightInd w:val="0"/>
              <w:snapToGrid w:val="0"/>
              <w:spacing w:line="0" w:lineRule="atLeast"/>
              <w:ind w:hanging="7"/>
              <w:jc w:val="left"/>
              <w:rPr>
                <w:rFonts w:asciiTheme="minorEastAsia" w:hAnsiTheme="minorEastAsia" w:cs="標楷體"/>
                <w:color w:val="auto"/>
                <w:sz w:val="16"/>
                <w:szCs w:val="16"/>
              </w:rPr>
            </w:pPr>
          </w:p>
        </w:tc>
      </w:tr>
      <w:tr w:rsidR="007E4A4A" w:rsidRPr="00C55D99" w14:paraId="2ED84957" w14:textId="77777777" w:rsidTr="00416D41">
        <w:trPr>
          <w:trHeight w:val="332"/>
          <w:jc w:val="center"/>
        </w:trPr>
        <w:tc>
          <w:tcPr>
            <w:tcW w:w="1247" w:type="dxa"/>
            <w:tcBorders>
              <w:top w:val="single" w:sz="8" w:space="0" w:color="000000"/>
              <w:left w:val="single" w:sz="8" w:space="0" w:color="000000"/>
              <w:bottom w:val="single" w:sz="8" w:space="0" w:color="000000"/>
              <w:right w:val="single" w:sz="8" w:space="0" w:color="000000"/>
            </w:tcBorders>
          </w:tcPr>
          <w:p w14:paraId="7CF82E27" w14:textId="77777777" w:rsidR="007E4A4A" w:rsidRPr="005E1D1C" w:rsidRDefault="007E4A4A" w:rsidP="007E4A4A">
            <w:pPr>
              <w:jc w:val="center"/>
              <w:rPr>
                <w:rFonts w:ascii="標楷體" w:eastAsia="標楷體" w:hAnsi="標楷體" w:cs="標楷體"/>
                <w:color w:val="000000" w:themeColor="text1"/>
                <w:sz w:val="24"/>
                <w:szCs w:val="24"/>
              </w:rPr>
            </w:pPr>
            <w:r w:rsidRPr="005E1D1C">
              <w:rPr>
                <w:rFonts w:ascii="標楷體" w:eastAsia="標楷體" w:hAnsi="標楷體" w:cs="標楷體" w:hint="eastAsia"/>
                <w:color w:val="000000" w:themeColor="text1"/>
                <w:sz w:val="24"/>
                <w:szCs w:val="24"/>
              </w:rPr>
              <w:t>第</w:t>
            </w:r>
            <w:r>
              <w:rPr>
                <w:rFonts w:ascii="標楷體" w:eastAsia="標楷體" w:hAnsi="標楷體" w:cs="標楷體" w:hint="eastAsia"/>
                <w:color w:val="000000" w:themeColor="text1"/>
                <w:sz w:val="24"/>
                <w:szCs w:val="24"/>
              </w:rPr>
              <w:t>21</w:t>
            </w:r>
            <w:r w:rsidRPr="005E1D1C">
              <w:rPr>
                <w:rFonts w:ascii="標楷體" w:eastAsia="標楷體" w:hAnsi="標楷體" w:cs="標楷體" w:hint="eastAsia"/>
                <w:color w:val="000000" w:themeColor="text1"/>
                <w:sz w:val="24"/>
                <w:szCs w:val="24"/>
              </w:rPr>
              <w:t>週</w:t>
            </w:r>
          </w:p>
        </w:tc>
        <w:tc>
          <w:tcPr>
            <w:tcW w:w="1701" w:type="dxa"/>
            <w:tcBorders>
              <w:top w:val="single" w:sz="8" w:space="0" w:color="000000"/>
              <w:left w:val="single" w:sz="8" w:space="0" w:color="000000"/>
              <w:bottom w:val="single" w:sz="8" w:space="0" w:color="000000"/>
              <w:right w:val="single" w:sz="8" w:space="0" w:color="000000"/>
            </w:tcBorders>
          </w:tcPr>
          <w:p w14:paraId="580F8AEC" w14:textId="77777777" w:rsidR="007E4A4A" w:rsidRPr="00C55D99" w:rsidRDefault="007E4A4A" w:rsidP="007E4A4A">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tr-Ⅳ-1 能將所習得的知識正確的連結到所觀察到的自然現象及實驗數據，並推論出其中的關聯，進而運用習得的知識來解釋自己論點的正確性。</w:t>
            </w:r>
          </w:p>
          <w:p w14:paraId="67516A35" w14:textId="77777777" w:rsidR="007E4A4A" w:rsidRPr="00C55D99" w:rsidRDefault="007E4A4A" w:rsidP="007E4A4A">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po-Ⅳ-2 能辨別適合科學探究或適合以科學方式尋求解決的問題（或假說），並能依據觀察、蒐集資料、閱讀、思考、討論等，提出適宜探究之問題。</w:t>
            </w:r>
          </w:p>
          <w:p w14:paraId="3964515D" w14:textId="77777777" w:rsidR="007E4A4A" w:rsidRPr="00C55D99" w:rsidRDefault="007E4A4A" w:rsidP="007E4A4A">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pe-Ⅳ-1 能辨明多個自變項、應變項並計劃適當次數的測試、預測活動的可能結果。在教師或教科書的指導或說明下，能了解探究的計畫，並進而能根據問題特性、資源（例如：設備、時間）等因素，規劃具有可信度（例如：多次測量等）的探究活動。</w:t>
            </w:r>
          </w:p>
          <w:p w14:paraId="58923C05" w14:textId="77777777" w:rsidR="007E4A4A" w:rsidRPr="00C55D99" w:rsidRDefault="007E4A4A" w:rsidP="007E4A4A">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pe-Ⅳ-2 能正確安全操作適合學習階段的物品、器材儀器、科技設備及資源。能進行客觀的質性觀察或數值量測並詳實記錄。</w:t>
            </w:r>
          </w:p>
          <w:p w14:paraId="7D15607B" w14:textId="77777777" w:rsidR="007E4A4A" w:rsidRPr="00C55D99" w:rsidRDefault="007E4A4A" w:rsidP="007E4A4A">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pa-Ⅳ-2 能運用科學原理、思考智能、數學等方法，從（所得的）資訊或數據，形成解釋、發現新知、獲知因果關係、解決問題或是發現新的問題。並能將自己的探究結果和同學的結果或其他相關的資訊比較對照，相互檢核，確認結果。</w:t>
            </w:r>
          </w:p>
          <w:p w14:paraId="382358A1" w14:textId="77777777" w:rsidR="007E4A4A" w:rsidRPr="00C55D99" w:rsidRDefault="007E4A4A" w:rsidP="007E4A4A">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ai-Ⅳ-1 動手實作解決問題或驗證自己想法，而獲得成就感。</w:t>
            </w:r>
          </w:p>
          <w:p w14:paraId="3F0BDB66" w14:textId="77777777" w:rsidR="007E4A4A" w:rsidRPr="00C55D99" w:rsidRDefault="007E4A4A" w:rsidP="007E4A4A">
            <w:pPr>
              <w:snapToGrid w:val="0"/>
              <w:ind w:firstLine="0"/>
              <w:jc w:val="left"/>
              <w:rPr>
                <w:rFonts w:asciiTheme="minorEastAsia" w:hAnsiTheme="minorEastAsia"/>
                <w:snapToGrid w:val="0"/>
                <w:color w:val="auto"/>
                <w:sz w:val="16"/>
                <w:szCs w:val="16"/>
              </w:rPr>
            </w:pPr>
            <w:r w:rsidRPr="00C55D99">
              <w:rPr>
                <w:rFonts w:asciiTheme="minorEastAsia" w:hAnsiTheme="minorEastAsia" w:cs="新細明體"/>
                <w:snapToGrid w:val="0"/>
                <w:color w:val="auto"/>
                <w:sz w:val="16"/>
                <w:szCs w:val="16"/>
              </w:rPr>
              <w:t>ah-Ⅳ-2 應用所學到的科學知識與科學探究方法，幫助自己做出最佳的決定。</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44ECB9C3" w14:textId="77777777" w:rsidR="007E4A4A" w:rsidRPr="00C55D99" w:rsidRDefault="007E4A4A" w:rsidP="007E4A4A">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Eb-Ⅳ-1 力能引發物體的移動或轉動。</w:t>
            </w:r>
          </w:p>
          <w:p w14:paraId="489F4249" w14:textId="77777777" w:rsidR="007E4A4A" w:rsidRPr="00C55D99" w:rsidRDefault="007E4A4A" w:rsidP="007E4A4A">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Eb-Ⅳ-4 摩擦力可分靜摩擦力與動摩擦力。</w:t>
            </w:r>
          </w:p>
          <w:p w14:paraId="20BEB932" w14:textId="77777777" w:rsidR="007E4A4A" w:rsidRPr="00C55D99" w:rsidRDefault="007E4A4A" w:rsidP="007E4A4A">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Eb-Ⅳ-5 壓力的定義與帕斯卡原理。</w:t>
            </w:r>
          </w:p>
          <w:p w14:paraId="4FD3825D" w14:textId="77777777" w:rsidR="007E4A4A" w:rsidRPr="00C55D99" w:rsidRDefault="007E4A4A" w:rsidP="007E4A4A">
            <w:pPr>
              <w:snapToGrid w:val="0"/>
              <w:ind w:firstLine="0"/>
              <w:jc w:val="left"/>
              <w:rPr>
                <w:rFonts w:asciiTheme="minorEastAsia" w:hAnsiTheme="minorEastAsia"/>
                <w:color w:val="auto"/>
                <w:sz w:val="16"/>
                <w:szCs w:val="16"/>
              </w:rPr>
            </w:pPr>
            <w:r w:rsidRPr="00C55D99">
              <w:rPr>
                <w:rFonts w:asciiTheme="minorEastAsia" w:hAnsiTheme="minorEastAsia" w:cs="新細明體"/>
                <w:color w:val="auto"/>
                <w:sz w:val="16"/>
                <w:szCs w:val="16"/>
              </w:rPr>
              <w:t>Eb-Ⅳ-6 物體在靜止液體中所受浮力，等於排開液體的重量。</w:t>
            </w: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003D0367" w14:textId="36EF7132" w:rsidR="007E4A4A" w:rsidRPr="00C55D99" w:rsidRDefault="007E4A4A" w:rsidP="007E4A4A">
            <w:pPr>
              <w:rPr>
                <w:rFonts w:asciiTheme="minorEastAsia" w:hAnsiTheme="minorEastAsia" w:cs="標楷體"/>
                <w:color w:val="auto"/>
                <w:sz w:val="16"/>
                <w:szCs w:val="16"/>
              </w:rPr>
            </w:pPr>
            <w:r w:rsidRPr="00C55D99">
              <w:rPr>
                <w:rFonts w:asciiTheme="minorEastAsia" w:hAnsiTheme="minorEastAsia" w:cs="標楷體" w:hint="eastAsia"/>
                <w:color w:val="auto"/>
                <w:sz w:val="16"/>
                <w:szCs w:val="16"/>
              </w:rPr>
              <w:t>第六章</w:t>
            </w:r>
          </w:p>
        </w:tc>
        <w:tc>
          <w:tcPr>
            <w:tcW w:w="70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3FB8432F" w14:textId="77777777" w:rsidR="007E4A4A" w:rsidRPr="00C55D99" w:rsidRDefault="007E4A4A" w:rsidP="007E4A4A">
            <w:pPr>
              <w:jc w:val="center"/>
              <w:rPr>
                <w:rFonts w:asciiTheme="minorEastAsia" w:hAnsiTheme="minorEastAsia"/>
                <w:color w:val="auto"/>
                <w:sz w:val="16"/>
                <w:szCs w:val="16"/>
              </w:rPr>
            </w:pPr>
            <w:r w:rsidRPr="00C55D99">
              <w:rPr>
                <w:rFonts w:asciiTheme="minorEastAsia" w:hAnsiTheme="minorEastAsia" w:cs="標楷體" w:hint="eastAsia"/>
                <w:color w:val="auto"/>
                <w:sz w:val="16"/>
                <w:szCs w:val="16"/>
              </w:rPr>
              <w:t>3</w:t>
            </w:r>
          </w:p>
        </w:tc>
        <w:tc>
          <w:tcPr>
            <w:tcW w:w="226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1AF647D5" w14:textId="6A9EAA9F" w:rsidR="007E4A4A" w:rsidRPr="00C55D99" w:rsidRDefault="007E4A4A" w:rsidP="007E4A4A">
            <w:pPr>
              <w:ind w:left="-22" w:hanging="7"/>
              <w:rPr>
                <w:rFonts w:asciiTheme="minorEastAsia" w:hAnsiTheme="minorEastAsia" w:cs="標楷體"/>
                <w:color w:val="auto"/>
                <w:sz w:val="16"/>
                <w:szCs w:val="16"/>
              </w:rPr>
            </w:pPr>
            <w:r w:rsidRPr="00C55D99">
              <w:rPr>
                <w:rFonts w:asciiTheme="minorEastAsia" w:hAnsiTheme="minorEastAsia" w:cs="新細明體"/>
                <w:color w:val="auto"/>
                <w:sz w:val="16"/>
                <w:szCs w:val="16"/>
              </w:rPr>
              <w:t>複習第四冊第6章。</w:t>
            </w:r>
          </w:p>
        </w:tc>
        <w:tc>
          <w:tcPr>
            <w:tcW w:w="141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33A755B7" w14:textId="77777777" w:rsidR="007E4A4A" w:rsidRPr="00C55D99" w:rsidRDefault="007E4A4A" w:rsidP="007E4A4A">
            <w:pPr>
              <w:ind w:left="-29" w:firstLine="0"/>
              <w:rPr>
                <w:rFonts w:asciiTheme="minorEastAsia" w:hAnsiTheme="minorEastAsia" w:cs="標楷體"/>
                <w:color w:val="auto"/>
                <w:sz w:val="16"/>
                <w:szCs w:val="16"/>
              </w:rPr>
            </w:pPr>
            <w:r>
              <w:rPr>
                <w:rFonts w:asciiTheme="minorEastAsia" w:hAnsiTheme="minorEastAsia" w:cs="標楷體" w:hint="eastAsia"/>
                <w:color w:val="auto"/>
                <w:sz w:val="16"/>
                <w:szCs w:val="16"/>
              </w:rPr>
              <w:t>1.</w:t>
            </w:r>
            <w:r w:rsidRPr="00C55D99">
              <w:rPr>
                <w:rFonts w:asciiTheme="minorEastAsia" w:hAnsiTheme="minorEastAsia" w:cs="標楷體" w:hint="eastAsia"/>
                <w:color w:val="auto"/>
                <w:sz w:val="16"/>
                <w:szCs w:val="16"/>
              </w:rPr>
              <w:t>紙筆評量</w:t>
            </w:r>
          </w:p>
          <w:p w14:paraId="35901A95" w14:textId="77777777" w:rsidR="007E4A4A" w:rsidRPr="00C55D99" w:rsidRDefault="007E4A4A" w:rsidP="007E4A4A">
            <w:pPr>
              <w:ind w:left="-29" w:firstLine="0"/>
              <w:rPr>
                <w:rFonts w:asciiTheme="minorEastAsia" w:hAnsiTheme="minorEastAsia" w:cs="標楷體"/>
                <w:color w:val="auto"/>
                <w:sz w:val="16"/>
                <w:szCs w:val="16"/>
              </w:rPr>
            </w:pPr>
            <w:r>
              <w:rPr>
                <w:rFonts w:asciiTheme="minorEastAsia" w:hAnsiTheme="minorEastAsia" w:cs="標楷體" w:hint="eastAsia"/>
                <w:color w:val="auto"/>
                <w:sz w:val="16"/>
                <w:szCs w:val="16"/>
              </w:rPr>
              <w:t>2.</w:t>
            </w:r>
            <w:r w:rsidRPr="00C55D99">
              <w:rPr>
                <w:rFonts w:asciiTheme="minorEastAsia" w:hAnsiTheme="minorEastAsia" w:cs="標楷體" w:hint="eastAsia"/>
                <w:color w:val="auto"/>
                <w:sz w:val="16"/>
                <w:szCs w:val="16"/>
              </w:rPr>
              <w:t>觀察記錄</w:t>
            </w:r>
          </w:p>
          <w:p w14:paraId="752E6B80" w14:textId="74589C72" w:rsidR="007E4A4A" w:rsidRPr="00C55D99" w:rsidRDefault="007E4A4A" w:rsidP="007E4A4A">
            <w:pPr>
              <w:ind w:left="-22" w:hanging="7"/>
              <w:rPr>
                <w:rFonts w:asciiTheme="minorEastAsia" w:hAnsiTheme="minorEastAsia" w:cs="標楷體"/>
                <w:color w:val="auto"/>
                <w:sz w:val="16"/>
                <w:szCs w:val="16"/>
              </w:rPr>
            </w:pPr>
            <w:r>
              <w:rPr>
                <w:rFonts w:asciiTheme="minorEastAsia" w:hAnsiTheme="minorEastAsia" w:cs="標楷體" w:hint="eastAsia"/>
                <w:color w:val="auto"/>
                <w:sz w:val="16"/>
                <w:szCs w:val="16"/>
              </w:rPr>
              <w:t>3.</w:t>
            </w:r>
            <w:r w:rsidRPr="00C55D99">
              <w:rPr>
                <w:rFonts w:asciiTheme="minorEastAsia" w:hAnsiTheme="minorEastAsia" w:cs="標楷體" w:hint="eastAsia"/>
                <w:color w:val="auto"/>
                <w:sz w:val="16"/>
                <w:szCs w:val="16"/>
              </w:rPr>
              <w:t>實作評量</w:t>
            </w:r>
          </w:p>
        </w:tc>
        <w:tc>
          <w:tcPr>
            <w:tcW w:w="141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10DF0563" w14:textId="77777777" w:rsidR="007E4A4A" w:rsidRPr="00C55D99" w:rsidRDefault="007E4A4A" w:rsidP="007E4A4A">
            <w:pPr>
              <w:ind w:left="-22" w:hanging="7"/>
              <w:rPr>
                <w:rFonts w:asciiTheme="minorEastAsia" w:hAnsiTheme="minorEastAsia" w:cs="標楷體"/>
                <w:color w:val="auto"/>
                <w:sz w:val="16"/>
                <w:szCs w:val="16"/>
              </w:rPr>
            </w:pPr>
          </w:p>
        </w:tc>
        <w:tc>
          <w:tcPr>
            <w:tcW w:w="1784" w:type="dxa"/>
            <w:tcBorders>
              <w:top w:val="single" w:sz="8" w:space="0" w:color="000000"/>
              <w:left w:val="nil"/>
              <w:bottom w:val="single" w:sz="8" w:space="0" w:color="000000"/>
              <w:right w:val="single" w:sz="8" w:space="0" w:color="000000"/>
            </w:tcBorders>
          </w:tcPr>
          <w:p w14:paraId="56DE726B" w14:textId="77777777" w:rsidR="007E4A4A" w:rsidRPr="00C55D99" w:rsidRDefault="007E4A4A" w:rsidP="007E4A4A">
            <w:pPr>
              <w:adjustRightInd w:val="0"/>
              <w:snapToGrid w:val="0"/>
              <w:spacing w:line="0" w:lineRule="atLeast"/>
              <w:ind w:hanging="7"/>
              <w:jc w:val="left"/>
              <w:rPr>
                <w:rFonts w:asciiTheme="minorEastAsia" w:hAnsiTheme="minorEastAsia" w:cs="標楷體"/>
                <w:color w:val="auto"/>
                <w:sz w:val="16"/>
                <w:szCs w:val="16"/>
              </w:rPr>
            </w:pPr>
          </w:p>
        </w:tc>
      </w:tr>
    </w:tbl>
    <w:p w14:paraId="3A82599C" w14:textId="77777777" w:rsidR="00956B1D" w:rsidRDefault="00956B1D" w:rsidP="00D37619">
      <w:pPr>
        <w:rPr>
          <w:rFonts w:ascii="標楷體" w:eastAsia="標楷體" w:hAnsi="標楷體" w:cs="標楷體"/>
          <w:b/>
          <w:sz w:val="24"/>
          <w:szCs w:val="24"/>
        </w:rPr>
      </w:pPr>
    </w:p>
    <w:p w14:paraId="35B488B2" w14:textId="77777777" w:rsidR="00217DCF" w:rsidRPr="00E8654C" w:rsidRDefault="00E8654C" w:rsidP="00426FC2">
      <w:pPr>
        <w:pStyle w:val="aff0"/>
        <w:numPr>
          <w:ilvl w:val="0"/>
          <w:numId w:val="1"/>
        </w:numPr>
        <w:ind w:leftChars="0"/>
        <w:rPr>
          <w:rFonts w:ascii="標楷體" w:eastAsia="標楷體" w:hAnsi="標楷體" w:cs="標楷體"/>
          <w:color w:val="2E74B5" w:themeColor="accent1" w:themeShade="BF"/>
          <w:sz w:val="24"/>
          <w:szCs w:val="24"/>
        </w:rPr>
      </w:pPr>
      <w:r w:rsidRPr="008C4AD5">
        <w:rPr>
          <w:rFonts w:ascii="標楷體" w:eastAsia="標楷體" w:hAnsi="標楷體" w:cs="標楷體" w:hint="eastAsia"/>
          <w:b/>
          <w:sz w:val="24"/>
          <w:szCs w:val="24"/>
        </w:rPr>
        <w:t>本課程是否有校外人士協助教學</w:t>
      </w:r>
      <w:r>
        <w:rPr>
          <w:rFonts w:ascii="標楷體" w:eastAsia="標楷體" w:hAnsi="標楷體" w:cs="標楷體" w:hint="eastAsia"/>
          <w:b/>
          <w:sz w:val="24"/>
          <w:szCs w:val="24"/>
        </w:rPr>
        <w:t>：</w:t>
      </w:r>
    </w:p>
    <w:p w14:paraId="69ECD207" w14:textId="77777777" w:rsidR="00E8654C" w:rsidRPr="00E8654C" w:rsidRDefault="00925103" w:rsidP="00E8654C">
      <w:pPr>
        <w:ind w:left="23" w:firstLineChars="226" w:firstLine="542"/>
        <w:rPr>
          <w:rFonts w:ascii="標楷體" w:eastAsia="標楷體" w:hAnsi="標楷體" w:cs="標楷體"/>
          <w:color w:val="auto"/>
          <w:sz w:val="24"/>
          <w:szCs w:val="24"/>
        </w:rPr>
      </w:pPr>
      <w:r>
        <w:rPr>
          <mc:AlternateContent>
            <mc:Choice Requires="w16se">
              <w:rFonts w:ascii="標楷體" w:eastAsia="標楷體" w:hAnsi="標楷體" w:cs="標楷體" w:hint="eastAsia"/>
            </mc:Choice>
            <mc:Fallback>
              <w:rFonts w:ascii="Segoe UI Emoji" w:eastAsia="Segoe UI Emoji" w:hAnsi="Segoe UI Emoji" w:cs="Segoe UI Emoji"/>
            </mc:Fallback>
          </mc:AlternateContent>
          <w:color w:val="auto"/>
          <w:sz w:val="24"/>
          <w:szCs w:val="24"/>
        </w:rPr>
        <mc:AlternateContent>
          <mc:Choice Requires="w16se">
            <w16se:symEx w16se:font="Segoe UI Emoji" w16se:char="25A0"/>
          </mc:Choice>
          <mc:Fallback>
            <w:t>■</w:t>
          </mc:Fallback>
        </mc:AlternateContent>
      </w:r>
      <w:r w:rsidR="00E8654C" w:rsidRPr="00E8654C">
        <w:rPr>
          <w:rFonts w:ascii="標楷體" w:eastAsia="標楷體" w:hAnsi="標楷體" w:cs="標楷體" w:hint="eastAsia"/>
          <w:color w:val="auto"/>
          <w:sz w:val="24"/>
          <w:szCs w:val="24"/>
        </w:rPr>
        <w:t>否，全學年都沒有(</w:t>
      </w:r>
      <w:r w:rsidR="00E8654C" w:rsidRPr="00E8654C">
        <w:rPr>
          <w:rFonts w:ascii="標楷體" w:eastAsia="標楷體" w:hAnsi="標楷體" w:cs="標楷體" w:hint="eastAsia"/>
          <w:b/>
          <w:color w:val="auto"/>
          <w:sz w:val="24"/>
          <w:szCs w:val="24"/>
        </w:rPr>
        <w:t>以下免填</w:t>
      </w:r>
      <w:r w:rsidR="00E8654C" w:rsidRPr="00E8654C">
        <w:rPr>
          <w:rFonts w:ascii="標楷體" w:eastAsia="標楷體" w:hAnsi="標楷體" w:cs="標楷體" w:hint="eastAsia"/>
          <w:color w:val="auto"/>
          <w:sz w:val="24"/>
          <w:szCs w:val="24"/>
        </w:rPr>
        <w:t>)。</w:t>
      </w:r>
    </w:p>
    <w:p w14:paraId="3D424DAE" w14:textId="77777777" w:rsidR="00E8654C" w:rsidRPr="00E8654C" w:rsidRDefault="00E8654C" w:rsidP="00E8654C">
      <w:pPr>
        <w:ind w:left="23" w:firstLineChars="226" w:firstLine="542"/>
        <w:rPr>
          <w:rFonts w:ascii="標楷體" w:eastAsia="標楷體" w:hAnsi="標楷體" w:cs="標楷體"/>
          <w:color w:val="auto"/>
          <w:sz w:val="24"/>
          <w:szCs w:val="24"/>
        </w:rPr>
      </w:pPr>
      <w:r w:rsidRPr="00E8654C">
        <w:rPr>
          <w:rFonts w:ascii="標楷體" w:eastAsia="標楷體" w:hAnsi="標楷體" w:cs="標楷體" w:hint="eastAsia"/>
          <w:color w:val="auto"/>
          <w:sz w:val="24"/>
          <w:szCs w:val="24"/>
        </w:rPr>
        <w:t>□有，部分班級，實施的班級為：___________。</w:t>
      </w:r>
    </w:p>
    <w:p w14:paraId="33AADEB5" w14:textId="77777777" w:rsidR="00E8654C" w:rsidRPr="00E8654C" w:rsidRDefault="00E8654C" w:rsidP="00E8654C">
      <w:pPr>
        <w:ind w:left="23" w:firstLineChars="226" w:firstLine="542"/>
        <w:rPr>
          <w:rFonts w:ascii="標楷體" w:eastAsia="標楷體" w:hAnsi="標楷體" w:cs="標楷體"/>
          <w:color w:val="auto"/>
          <w:sz w:val="24"/>
          <w:szCs w:val="24"/>
        </w:rPr>
      </w:pPr>
      <w:r w:rsidRPr="00E8654C">
        <w:rPr>
          <w:rFonts w:ascii="標楷體" w:eastAsia="標楷體" w:hAnsi="標楷體" w:cs="標楷體" w:hint="eastAsia"/>
          <w:color w:val="auto"/>
          <w:sz w:val="24"/>
          <w:szCs w:val="24"/>
        </w:rPr>
        <w:t>□有，全學年實施。</w:t>
      </w:r>
    </w:p>
    <w:tbl>
      <w:tblPr>
        <w:tblStyle w:val="aff7"/>
        <w:tblW w:w="15108" w:type="dxa"/>
        <w:tblInd w:w="-28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92"/>
        <w:gridCol w:w="3416"/>
        <w:gridCol w:w="3513"/>
        <w:gridCol w:w="2296"/>
        <w:gridCol w:w="1399"/>
        <w:gridCol w:w="3192"/>
      </w:tblGrid>
      <w:tr w:rsidR="00E8654C" w:rsidRPr="00657AF5" w14:paraId="3372DD02" w14:textId="77777777" w:rsidTr="00416D41">
        <w:tc>
          <w:tcPr>
            <w:tcW w:w="1292" w:type="dxa"/>
          </w:tcPr>
          <w:p w14:paraId="3D2E9F12" w14:textId="77777777" w:rsidR="00E8654C" w:rsidRPr="00BE0AE1" w:rsidRDefault="00E8654C" w:rsidP="00416D41">
            <w:pPr>
              <w:ind w:firstLine="0"/>
              <w:jc w:val="center"/>
              <w:rPr>
                <w:rFonts w:ascii="標楷體" w:eastAsia="標楷體" w:hAnsi="標楷體" w:cs="標楷體"/>
                <w:b/>
                <w:color w:val="auto"/>
                <w:sz w:val="24"/>
                <w:szCs w:val="24"/>
              </w:rPr>
            </w:pPr>
            <w:r w:rsidRPr="00BE0AE1">
              <w:rPr>
                <w:rFonts w:ascii="標楷體" w:eastAsia="標楷體" w:hAnsi="標楷體" w:cs="標楷體"/>
                <w:b/>
                <w:color w:val="auto"/>
                <w:sz w:val="24"/>
                <w:szCs w:val="24"/>
              </w:rPr>
              <w:t>教學期程</w:t>
            </w:r>
          </w:p>
        </w:tc>
        <w:tc>
          <w:tcPr>
            <w:tcW w:w="3416" w:type="dxa"/>
          </w:tcPr>
          <w:p w14:paraId="40993CCC" w14:textId="77777777" w:rsidR="00E8654C" w:rsidRPr="00BE0AE1" w:rsidRDefault="00E8654C" w:rsidP="00416D41">
            <w:pPr>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校外人士協助之課程大綱</w:t>
            </w:r>
          </w:p>
        </w:tc>
        <w:tc>
          <w:tcPr>
            <w:tcW w:w="3513" w:type="dxa"/>
          </w:tcPr>
          <w:p w14:paraId="51BE2DFB" w14:textId="77777777" w:rsidR="00E8654C" w:rsidRPr="00BE0AE1" w:rsidRDefault="00E8654C" w:rsidP="00416D41">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教材形式</w:t>
            </w:r>
          </w:p>
        </w:tc>
        <w:tc>
          <w:tcPr>
            <w:tcW w:w="2296" w:type="dxa"/>
          </w:tcPr>
          <w:p w14:paraId="07F6E827" w14:textId="77777777" w:rsidR="00E8654C" w:rsidRPr="00BE0AE1" w:rsidRDefault="00E8654C" w:rsidP="00416D41">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教材內容簡介</w:t>
            </w:r>
          </w:p>
        </w:tc>
        <w:tc>
          <w:tcPr>
            <w:tcW w:w="1399" w:type="dxa"/>
          </w:tcPr>
          <w:p w14:paraId="2634DE36" w14:textId="77777777" w:rsidR="00E8654C" w:rsidRPr="00BE0AE1" w:rsidRDefault="00E8654C" w:rsidP="00416D41">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預期成效</w:t>
            </w:r>
          </w:p>
        </w:tc>
        <w:tc>
          <w:tcPr>
            <w:tcW w:w="3192" w:type="dxa"/>
          </w:tcPr>
          <w:p w14:paraId="553D8061" w14:textId="77777777" w:rsidR="00E8654C" w:rsidRPr="00BE0AE1" w:rsidRDefault="00E8654C" w:rsidP="00416D41">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原授課教師角色</w:t>
            </w:r>
          </w:p>
        </w:tc>
      </w:tr>
      <w:tr w:rsidR="00E8654C" w:rsidRPr="00657AF5" w14:paraId="380400B3" w14:textId="77777777" w:rsidTr="00416D41">
        <w:tc>
          <w:tcPr>
            <w:tcW w:w="1292" w:type="dxa"/>
          </w:tcPr>
          <w:p w14:paraId="58957269" w14:textId="77777777" w:rsidR="00E8654C" w:rsidRPr="00657AF5" w:rsidRDefault="00E8654C" w:rsidP="00416D41">
            <w:pPr>
              <w:ind w:firstLine="0"/>
              <w:rPr>
                <w:rFonts w:ascii="標楷體" w:eastAsia="標楷體" w:hAnsi="標楷體" w:cs="標楷體"/>
                <w:color w:val="auto"/>
                <w:sz w:val="24"/>
                <w:szCs w:val="24"/>
              </w:rPr>
            </w:pPr>
          </w:p>
        </w:tc>
        <w:tc>
          <w:tcPr>
            <w:tcW w:w="3416" w:type="dxa"/>
          </w:tcPr>
          <w:p w14:paraId="78531A6E" w14:textId="77777777" w:rsidR="00E8654C" w:rsidRPr="00657AF5" w:rsidRDefault="00E8654C" w:rsidP="00416D41">
            <w:pPr>
              <w:ind w:firstLine="0"/>
              <w:rPr>
                <w:rFonts w:ascii="標楷體" w:eastAsia="標楷體" w:hAnsi="標楷體" w:cs="標楷體"/>
                <w:color w:val="auto"/>
                <w:sz w:val="24"/>
                <w:szCs w:val="24"/>
              </w:rPr>
            </w:pPr>
          </w:p>
        </w:tc>
        <w:tc>
          <w:tcPr>
            <w:tcW w:w="3513" w:type="dxa"/>
          </w:tcPr>
          <w:p w14:paraId="2729EA92" w14:textId="77777777" w:rsidR="00E8654C" w:rsidRDefault="00E8654C" w:rsidP="00416D41">
            <w:pPr>
              <w:pStyle w:val="Web"/>
              <w:rPr>
                <w:rFonts w:ascii="標楷體" w:eastAsia="標楷體" w:hAnsi="標楷體" w:cs="標楷體"/>
              </w:rPr>
            </w:pPr>
            <w:r w:rsidRPr="00657AF5">
              <w:rPr>
                <w:rFonts w:ascii="標楷體" w:eastAsia="標楷體" w:hAnsi="標楷體" w:cs="標楷體"/>
              </w:rPr>
              <w:t>□</w:t>
            </w:r>
            <w:r w:rsidRPr="00657AF5">
              <w:rPr>
                <w:rFonts w:ascii="標楷體" w:eastAsia="標楷體" w:hAnsi="標楷體" w:cs="標楷體" w:hint="eastAsia"/>
              </w:rPr>
              <w:t>簡報</w:t>
            </w:r>
          </w:p>
          <w:p w14:paraId="0E189937" w14:textId="77777777" w:rsidR="00E8654C" w:rsidRDefault="00E8654C" w:rsidP="00416D41">
            <w:pPr>
              <w:pStyle w:val="Web"/>
              <w:rPr>
                <w:rFonts w:ascii="標楷體" w:eastAsia="標楷體" w:hAnsi="標楷體" w:cs="標楷體"/>
              </w:rPr>
            </w:pPr>
            <w:r w:rsidRPr="00657AF5">
              <w:rPr>
                <w:rFonts w:ascii="標楷體" w:eastAsia="標楷體" w:hAnsi="標楷體" w:cs="標楷體"/>
              </w:rPr>
              <w:t>□印刷品</w:t>
            </w:r>
          </w:p>
          <w:p w14:paraId="60BA92F8" w14:textId="77777777" w:rsidR="00E8654C" w:rsidRPr="00657AF5" w:rsidRDefault="00E8654C" w:rsidP="00416D41">
            <w:pPr>
              <w:pStyle w:val="Web"/>
              <w:rPr>
                <w:rFonts w:ascii="標楷體" w:eastAsia="標楷體" w:hAnsi="標楷體" w:cs="標楷體"/>
              </w:rPr>
            </w:pPr>
            <w:r w:rsidRPr="00657AF5">
              <w:rPr>
                <w:rFonts w:ascii="標楷體" w:eastAsia="標楷體" w:hAnsi="標楷體" w:cs="標楷體"/>
              </w:rPr>
              <w:t>□影音光碟</w:t>
            </w:r>
          </w:p>
          <w:p w14:paraId="70A51293" w14:textId="77777777" w:rsidR="00E8654C" w:rsidRPr="00657AF5" w:rsidRDefault="00E8654C" w:rsidP="00416D41">
            <w:pPr>
              <w:pStyle w:val="Web"/>
              <w:rPr>
                <w:rFonts w:ascii="標楷體" w:eastAsia="標楷體" w:hAnsi="標楷體" w:cs="標楷體"/>
              </w:rPr>
            </w:pPr>
            <w:r w:rsidRPr="00657AF5">
              <w:rPr>
                <w:rFonts w:ascii="標楷體" w:eastAsia="標楷體" w:hAnsi="標楷體" w:cs="標楷體"/>
              </w:rPr>
              <w:t>□其他於課程或活動中使用之教學資料，請說明：</w:t>
            </w:r>
            <w:r>
              <w:rPr>
                <w:rFonts w:ascii="標楷體" w:eastAsia="標楷體" w:hAnsi="標楷體" w:cs="標楷體" w:hint="eastAsia"/>
              </w:rPr>
              <w:t>___________________________</w:t>
            </w:r>
          </w:p>
        </w:tc>
        <w:tc>
          <w:tcPr>
            <w:tcW w:w="2296" w:type="dxa"/>
          </w:tcPr>
          <w:p w14:paraId="07C6937B" w14:textId="77777777" w:rsidR="00E8654C" w:rsidRPr="00657AF5" w:rsidRDefault="00E8654C" w:rsidP="00416D41">
            <w:pPr>
              <w:ind w:firstLine="0"/>
              <w:rPr>
                <w:rFonts w:ascii="標楷體" w:eastAsia="標楷體" w:hAnsi="標楷體" w:cs="標楷體"/>
                <w:color w:val="auto"/>
                <w:sz w:val="24"/>
                <w:szCs w:val="24"/>
              </w:rPr>
            </w:pPr>
          </w:p>
        </w:tc>
        <w:tc>
          <w:tcPr>
            <w:tcW w:w="1399" w:type="dxa"/>
          </w:tcPr>
          <w:p w14:paraId="681495BF" w14:textId="77777777" w:rsidR="00E8654C" w:rsidRPr="00657AF5" w:rsidRDefault="00E8654C" w:rsidP="00416D41">
            <w:pPr>
              <w:ind w:firstLine="0"/>
              <w:rPr>
                <w:rFonts w:ascii="標楷體" w:eastAsia="標楷體" w:hAnsi="標楷體" w:cs="標楷體"/>
                <w:color w:val="auto"/>
                <w:sz w:val="24"/>
                <w:szCs w:val="24"/>
              </w:rPr>
            </w:pPr>
          </w:p>
        </w:tc>
        <w:tc>
          <w:tcPr>
            <w:tcW w:w="3192" w:type="dxa"/>
          </w:tcPr>
          <w:p w14:paraId="78C1A5D6" w14:textId="77777777" w:rsidR="00E8654C" w:rsidRPr="00657AF5" w:rsidRDefault="00E8654C" w:rsidP="00416D41">
            <w:pPr>
              <w:ind w:firstLine="0"/>
              <w:rPr>
                <w:rFonts w:ascii="標楷體" w:eastAsia="標楷體" w:hAnsi="標楷體" w:cs="標楷體"/>
                <w:color w:val="auto"/>
                <w:sz w:val="24"/>
                <w:szCs w:val="24"/>
              </w:rPr>
            </w:pPr>
          </w:p>
        </w:tc>
      </w:tr>
      <w:tr w:rsidR="00E8654C" w:rsidRPr="00657AF5" w14:paraId="196B95B9" w14:textId="77777777" w:rsidTr="00416D41">
        <w:tc>
          <w:tcPr>
            <w:tcW w:w="1292" w:type="dxa"/>
          </w:tcPr>
          <w:p w14:paraId="0C9B938B" w14:textId="77777777" w:rsidR="00E8654C" w:rsidRPr="00657AF5" w:rsidRDefault="00E8654C" w:rsidP="00416D41">
            <w:pPr>
              <w:ind w:firstLine="0"/>
              <w:rPr>
                <w:rFonts w:ascii="標楷體" w:eastAsia="標楷體" w:hAnsi="標楷體" w:cs="標楷體"/>
                <w:color w:val="auto"/>
                <w:sz w:val="24"/>
                <w:szCs w:val="24"/>
              </w:rPr>
            </w:pPr>
          </w:p>
        </w:tc>
        <w:tc>
          <w:tcPr>
            <w:tcW w:w="3416" w:type="dxa"/>
          </w:tcPr>
          <w:p w14:paraId="4777FE08" w14:textId="77777777" w:rsidR="00E8654C" w:rsidRPr="00657AF5" w:rsidRDefault="00E8654C" w:rsidP="00416D41">
            <w:pPr>
              <w:ind w:firstLine="0"/>
              <w:rPr>
                <w:rFonts w:ascii="標楷體" w:eastAsia="標楷體" w:hAnsi="標楷體" w:cs="標楷體"/>
                <w:color w:val="auto"/>
                <w:sz w:val="24"/>
                <w:szCs w:val="24"/>
              </w:rPr>
            </w:pPr>
          </w:p>
        </w:tc>
        <w:tc>
          <w:tcPr>
            <w:tcW w:w="3513" w:type="dxa"/>
          </w:tcPr>
          <w:p w14:paraId="61595E22" w14:textId="77777777" w:rsidR="00E8654C" w:rsidRPr="00657AF5" w:rsidRDefault="00E8654C" w:rsidP="00416D41">
            <w:pPr>
              <w:ind w:firstLine="0"/>
              <w:rPr>
                <w:rFonts w:ascii="標楷體" w:eastAsia="標楷體" w:hAnsi="標楷體" w:cs="標楷體"/>
                <w:color w:val="auto"/>
                <w:sz w:val="24"/>
                <w:szCs w:val="24"/>
              </w:rPr>
            </w:pPr>
          </w:p>
        </w:tc>
        <w:tc>
          <w:tcPr>
            <w:tcW w:w="2296" w:type="dxa"/>
          </w:tcPr>
          <w:p w14:paraId="3C7D2767" w14:textId="77777777" w:rsidR="00E8654C" w:rsidRPr="00657AF5" w:rsidRDefault="00E8654C" w:rsidP="00416D41">
            <w:pPr>
              <w:ind w:firstLine="0"/>
              <w:rPr>
                <w:rFonts w:ascii="標楷體" w:eastAsia="標楷體" w:hAnsi="標楷體" w:cs="標楷體"/>
                <w:color w:val="auto"/>
                <w:sz w:val="24"/>
                <w:szCs w:val="24"/>
              </w:rPr>
            </w:pPr>
          </w:p>
        </w:tc>
        <w:tc>
          <w:tcPr>
            <w:tcW w:w="1399" w:type="dxa"/>
          </w:tcPr>
          <w:p w14:paraId="285D6739" w14:textId="77777777" w:rsidR="00E8654C" w:rsidRPr="00657AF5" w:rsidRDefault="00E8654C" w:rsidP="00416D41">
            <w:pPr>
              <w:ind w:firstLine="0"/>
              <w:rPr>
                <w:rFonts w:ascii="標楷體" w:eastAsia="標楷體" w:hAnsi="標楷體" w:cs="標楷體"/>
                <w:color w:val="auto"/>
                <w:sz w:val="24"/>
                <w:szCs w:val="24"/>
              </w:rPr>
            </w:pPr>
          </w:p>
        </w:tc>
        <w:tc>
          <w:tcPr>
            <w:tcW w:w="3192" w:type="dxa"/>
          </w:tcPr>
          <w:p w14:paraId="224DB027" w14:textId="77777777" w:rsidR="00E8654C" w:rsidRPr="00657AF5" w:rsidRDefault="00E8654C" w:rsidP="00416D41">
            <w:pPr>
              <w:ind w:firstLine="0"/>
              <w:rPr>
                <w:rFonts w:ascii="標楷體" w:eastAsia="標楷體" w:hAnsi="標楷體" w:cs="標楷體"/>
                <w:color w:val="auto"/>
                <w:sz w:val="24"/>
                <w:szCs w:val="24"/>
              </w:rPr>
            </w:pPr>
          </w:p>
        </w:tc>
      </w:tr>
      <w:tr w:rsidR="00E8654C" w:rsidRPr="00657AF5" w14:paraId="51FEB812" w14:textId="77777777" w:rsidTr="00416D41">
        <w:tc>
          <w:tcPr>
            <w:tcW w:w="1292" w:type="dxa"/>
          </w:tcPr>
          <w:p w14:paraId="4F5B8D9B" w14:textId="77777777" w:rsidR="00E8654C" w:rsidRPr="00657AF5" w:rsidRDefault="00E8654C" w:rsidP="00416D41">
            <w:pPr>
              <w:ind w:firstLine="0"/>
              <w:rPr>
                <w:rFonts w:ascii="標楷體" w:eastAsia="標楷體" w:hAnsi="標楷體" w:cs="標楷體"/>
                <w:color w:val="auto"/>
                <w:sz w:val="24"/>
                <w:szCs w:val="24"/>
              </w:rPr>
            </w:pPr>
          </w:p>
        </w:tc>
        <w:tc>
          <w:tcPr>
            <w:tcW w:w="3416" w:type="dxa"/>
          </w:tcPr>
          <w:p w14:paraId="06546461" w14:textId="77777777" w:rsidR="00E8654C" w:rsidRPr="00657AF5" w:rsidRDefault="00E8654C" w:rsidP="00416D41">
            <w:pPr>
              <w:ind w:firstLine="0"/>
              <w:rPr>
                <w:rFonts w:ascii="標楷體" w:eastAsia="標楷體" w:hAnsi="標楷體" w:cs="標楷體"/>
                <w:color w:val="auto"/>
                <w:sz w:val="24"/>
                <w:szCs w:val="24"/>
              </w:rPr>
            </w:pPr>
          </w:p>
        </w:tc>
        <w:tc>
          <w:tcPr>
            <w:tcW w:w="3513" w:type="dxa"/>
          </w:tcPr>
          <w:p w14:paraId="6E9B9462" w14:textId="77777777" w:rsidR="00E8654C" w:rsidRPr="00657AF5" w:rsidRDefault="00E8654C" w:rsidP="00416D41">
            <w:pPr>
              <w:ind w:firstLine="0"/>
              <w:rPr>
                <w:rFonts w:ascii="標楷體" w:eastAsia="標楷體" w:hAnsi="標楷體" w:cs="標楷體"/>
                <w:color w:val="auto"/>
                <w:sz w:val="24"/>
                <w:szCs w:val="24"/>
              </w:rPr>
            </w:pPr>
          </w:p>
        </w:tc>
        <w:tc>
          <w:tcPr>
            <w:tcW w:w="2296" w:type="dxa"/>
          </w:tcPr>
          <w:p w14:paraId="619867D0" w14:textId="77777777" w:rsidR="00E8654C" w:rsidRPr="00657AF5" w:rsidRDefault="00E8654C" w:rsidP="00416D41">
            <w:pPr>
              <w:ind w:firstLine="0"/>
              <w:rPr>
                <w:rFonts w:ascii="標楷體" w:eastAsia="標楷體" w:hAnsi="標楷體" w:cs="標楷體"/>
                <w:color w:val="auto"/>
                <w:sz w:val="24"/>
                <w:szCs w:val="24"/>
              </w:rPr>
            </w:pPr>
          </w:p>
        </w:tc>
        <w:tc>
          <w:tcPr>
            <w:tcW w:w="1399" w:type="dxa"/>
          </w:tcPr>
          <w:p w14:paraId="2ED38C47" w14:textId="77777777" w:rsidR="00E8654C" w:rsidRPr="00657AF5" w:rsidRDefault="00E8654C" w:rsidP="00416D41">
            <w:pPr>
              <w:ind w:firstLine="0"/>
              <w:rPr>
                <w:rFonts w:ascii="標楷體" w:eastAsia="標楷體" w:hAnsi="標楷體" w:cs="標楷體"/>
                <w:color w:val="auto"/>
                <w:sz w:val="24"/>
                <w:szCs w:val="24"/>
              </w:rPr>
            </w:pPr>
          </w:p>
        </w:tc>
        <w:tc>
          <w:tcPr>
            <w:tcW w:w="3192" w:type="dxa"/>
          </w:tcPr>
          <w:p w14:paraId="04B940FC" w14:textId="77777777" w:rsidR="00E8654C" w:rsidRPr="00657AF5" w:rsidRDefault="00E8654C" w:rsidP="00416D41">
            <w:pPr>
              <w:ind w:firstLine="0"/>
              <w:rPr>
                <w:rFonts w:ascii="標楷體" w:eastAsia="標楷體" w:hAnsi="標楷體" w:cs="標楷體"/>
                <w:color w:val="auto"/>
                <w:sz w:val="24"/>
                <w:szCs w:val="24"/>
              </w:rPr>
            </w:pPr>
          </w:p>
        </w:tc>
      </w:tr>
    </w:tbl>
    <w:p w14:paraId="33E8710B" w14:textId="77777777" w:rsidR="00B5798C" w:rsidRPr="00E8654C" w:rsidRDefault="00E8654C" w:rsidP="00E8654C">
      <w:pPr>
        <w:ind w:left="23" w:firstLine="0"/>
        <w:rPr>
          <w:rFonts w:eastAsia="標楷體"/>
          <w:b/>
          <w:color w:val="FF0000"/>
          <w:sz w:val="24"/>
          <w:szCs w:val="24"/>
        </w:rPr>
      </w:pPr>
      <w:r w:rsidRPr="00E8654C">
        <w:rPr>
          <w:color w:val="FF0000"/>
          <w:sz w:val="24"/>
          <w:szCs w:val="24"/>
        </w:rPr>
        <w:sym w:font="Wingdings" w:char="F0B6"/>
      </w:r>
      <w:r w:rsidRPr="00E8654C">
        <w:rPr>
          <w:rFonts w:eastAsia="標楷體"/>
          <w:b/>
          <w:color w:val="FF0000"/>
          <w:sz w:val="24"/>
          <w:szCs w:val="24"/>
        </w:rPr>
        <w:t>上述欄位皆與校外人士協助教學</w:t>
      </w:r>
      <w:r w:rsidRPr="00E8654C">
        <w:rPr>
          <w:rFonts w:eastAsia="標楷體" w:hint="eastAsia"/>
          <w:b/>
          <w:color w:val="FF0000"/>
          <w:sz w:val="24"/>
          <w:szCs w:val="24"/>
        </w:rPr>
        <w:t>及</w:t>
      </w:r>
      <w:r w:rsidRPr="00E8654C">
        <w:rPr>
          <w:rFonts w:eastAsia="標楷體"/>
          <w:b/>
          <w:color w:val="FF0000"/>
          <w:sz w:val="24"/>
          <w:szCs w:val="24"/>
        </w:rPr>
        <w:t>活動之申請表一致</w:t>
      </w:r>
      <w:r w:rsidRPr="00E8654C">
        <w:rPr>
          <w:rFonts w:eastAsia="標楷體" w:hint="eastAsia"/>
          <w:b/>
          <w:color w:val="FF0000"/>
          <w:sz w:val="24"/>
          <w:szCs w:val="24"/>
        </w:rPr>
        <w:t>。</w:t>
      </w:r>
    </w:p>
    <w:sectPr w:rsidR="00B5798C" w:rsidRPr="00E8654C" w:rsidSect="003054B9">
      <w:footerReference w:type="default" r:id="rId9"/>
      <w:pgSz w:w="16839" w:h="11907" w:orient="landscape" w:code="9"/>
      <w:pgMar w:top="851" w:right="1134" w:bottom="851" w:left="1134" w:header="0" w:footer="72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E97325" w14:textId="77777777" w:rsidR="00426FC2" w:rsidRDefault="00426FC2">
      <w:r>
        <w:separator/>
      </w:r>
    </w:p>
  </w:endnote>
  <w:endnote w:type="continuationSeparator" w:id="0">
    <w:p w14:paraId="3A47D940" w14:textId="77777777" w:rsidR="00426FC2" w:rsidRDefault="00426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DFKaiShu-SB-Estd-BF">
    <w:altName w:val="AVGmdBU"/>
    <w:charset w:val="00"/>
    <w:family w:val="auto"/>
    <w:pitch w:val="default"/>
  </w:font>
  <w:font w:name="AVGmdBU">
    <w:charset w:val="00"/>
    <w:family w:val="auto"/>
    <w:pitch w:val="variable"/>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6772356"/>
      <w:docPartObj>
        <w:docPartGallery w:val="Page Numbers (Bottom of Page)"/>
        <w:docPartUnique/>
      </w:docPartObj>
    </w:sdtPr>
    <w:sdtEndPr/>
    <w:sdtContent>
      <w:p w14:paraId="2F7AD75D" w14:textId="0309100B" w:rsidR="00416D41" w:rsidRDefault="00416D41">
        <w:pPr>
          <w:pStyle w:val="aff5"/>
          <w:jc w:val="center"/>
        </w:pPr>
        <w:r>
          <w:fldChar w:fldCharType="begin"/>
        </w:r>
        <w:r>
          <w:instrText>PAGE   \* MERGEFORMAT</w:instrText>
        </w:r>
        <w:r>
          <w:fldChar w:fldCharType="separate"/>
        </w:r>
        <w:r w:rsidR="00426FC2" w:rsidRPr="00426FC2">
          <w:rPr>
            <w:noProof/>
            <w:lang w:val="zh-TW"/>
          </w:rPr>
          <w:t>1</w:t>
        </w:r>
        <w:r>
          <w:fldChar w:fldCharType="end"/>
        </w:r>
      </w:p>
    </w:sdtContent>
  </w:sdt>
  <w:p w14:paraId="16A4E1DB" w14:textId="77777777" w:rsidR="00416D41" w:rsidRDefault="00416D41">
    <w:pPr>
      <w:tabs>
        <w:tab w:val="center" w:pos="4153"/>
        <w:tab w:val="right" w:pos="8306"/>
      </w:tabs>
      <w:spacing w:after="99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A19EA5" w14:textId="77777777" w:rsidR="00426FC2" w:rsidRDefault="00426FC2">
      <w:r>
        <w:separator/>
      </w:r>
    </w:p>
  </w:footnote>
  <w:footnote w:type="continuationSeparator" w:id="0">
    <w:p w14:paraId="1FE3D9B6" w14:textId="77777777" w:rsidR="00426FC2" w:rsidRDefault="00426FC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E76BEA"/>
    <w:multiLevelType w:val="hybridMultilevel"/>
    <w:tmpl w:val="6778C740"/>
    <w:lvl w:ilvl="0" w:tplc="0409000F">
      <w:start w:val="1"/>
      <w:numFmt w:val="decimal"/>
      <w:lvlText w:val="%1."/>
      <w:lvlJc w:val="left"/>
      <w:pPr>
        <w:ind w:left="451" w:hanging="480"/>
      </w:pPr>
    </w:lvl>
    <w:lvl w:ilvl="1" w:tplc="04090019" w:tentative="1">
      <w:start w:val="1"/>
      <w:numFmt w:val="ideographTraditional"/>
      <w:lvlText w:val="%2、"/>
      <w:lvlJc w:val="left"/>
      <w:pPr>
        <w:ind w:left="931" w:hanging="480"/>
      </w:pPr>
    </w:lvl>
    <w:lvl w:ilvl="2" w:tplc="0409001B" w:tentative="1">
      <w:start w:val="1"/>
      <w:numFmt w:val="lowerRoman"/>
      <w:lvlText w:val="%3."/>
      <w:lvlJc w:val="right"/>
      <w:pPr>
        <w:ind w:left="1411" w:hanging="480"/>
      </w:pPr>
    </w:lvl>
    <w:lvl w:ilvl="3" w:tplc="0409000F" w:tentative="1">
      <w:start w:val="1"/>
      <w:numFmt w:val="decimal"/>
      <w:lvlText w:val="%4."/>
      <w:lvlJc w:val="left"/>
      <w:pPr>
        <w:ind w:left="1891" w:hanging="480"/>
      </w:pPr>
    </w:lvl>
    <w:lvl w:ilvl="4" w:tplc="04090019" w:tentative="1">
      <w:start w:val="1"/>
      <w:numFmt w:val="ideographTraditional"/>
      <w:lvlText w:val="%5、"/>
      <w:lvlJc w:val="left"/>
      <w:pPr>
        <w:ind w:left="2371" w:hanging="480"/>
      </w:pPr>
    </w:lvl>
    <w:lvl w:ilvl="5" w:tplc="0409001B" w:tentative="1">
      <w:start w:val="1"/>
      <w:numFmt w:val="lowerRoman"/>
      <w:lvlText w:val="%6."/>
      <w:lvlJc w:val="right"/>
      <w:pPr>
        <w:ind w:left="2851" w:hanging="480"/>
      </w:pPr>
    </w:lvl>
    <w:lvl w:ilvl="6" w:tplc="0409000F" w:tentative="1">
      <w:start w:val="1"/>
      <w:numFmt w:val="decimal"/>
      <w:lvlText w:val="%7."/>
      <w:lvlJc w:val="left"/>
      <w:pPr>
        <w:ind w:left="3331" w:hanging="480"/>
      </w:pPr>
    </w:lvl>
    <w:lvl w:ilvl="7" w:tplc="04090019" w:tentative="1">
      <w:start w:val="1"/>
      <w:numFmt w:val="ideographTraditional"/>
      <w:lvlText w:val="%8、"/>
      <w:lvlJc w:val="left"/>
      <w:pPr>
        <w:ind w:left="3811" w:hanging="480"/>
      </w:pPr>
    </w:lvl>
    <w:lvl w:ilvl="8" w:tplc="0409001B" w:tentative="1">
      <w:start w:val="1"/>
      <w:numFmt w:val="lowerRoman"/>
      <w:lvlText w:val="%9."/>
      <w:lvlJc w:val="right"/>
      <w:pPr>
        <w:ind w:left="4291" w:hanging="480"/>
      </w:pPr>
    </w:lvl>
  </w:abstractNum>
  <w:abstractNum w:abstractNumId="1" w15:restartNumberingAfterBreak="0">
    <w:nsid w:val="2A912832"/>
    <w:multiLevelType w:val="hybridMultilevel"/>
    <w:tmpl w:val="833C3712"/>
    <w:lvl w:ilvl="0" w:tplc="7A9E5B7C">
      <w:start w:val="1"/>
      <w:numFmt w:val="taiwaneseCountingThousand"/>
      <w:lvlText w:val="%1、"/>
      <w:lvlJc w:val="left"/>
      <w:pPr>
        <w:ind w:left="503" w:hanging="480"/>
      </w:pPr>
      <w:rPr>
        <w:color w:val="000000" w:themeColor="text1"/>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2" w15:restartNumberingAfterBreak="0">
    <w:nsid w:val="31DE5449"/>
    <w:multiLevelType w:val="hybridMultilevel"/>
    <w:tmpl w:val="3EC468B0"/>
    <w:lvl w:ilvl="0" w:tplc="0409000F">
      <w:start w:val="1"/>
      <w:numFmt w:val="decimal"/>
      <w:lvlText w:val="%1."/>
      <w:lvlJc w:val="left"/>
      <w:pPr>
        <w:ind w:left="451" w:hanging="480"/>
      </w:pPr>
    </w:lvl>
    <w:lvl w:ilvl="1" w:tplc="B1E4FA18">
      <w:numFmt w:val="bullet"/>
      <w:lvlText w:val=""/>
      <w:lvlJc w:val="left"/>
      <w:pPr>
        <w:ind w:left="811" w:hanging="360"/>
      </w:pPr>
      <w:rPr>
        <w:rFonts w:ascii="新細明體" w:eastAsia="新細明體" w:hAnsi="新細明體" w:cs="標楷體" w:hint="eastAsia"/>
      </w:rPr>
    </w:lvl>
    <w:lvl w:ilvl="2" w:tplc="0409001B" w:tentative="1">
      <w:start w:val="1"/>
      <w:numFmt w:val="lowerRoman"/>
      <w:lvlText w:val="%3."/>
      <w:lvlJc w:val="right"/>
      <w:pPr>
        <w:ind w:left="1411" w:hanging="480"/>
      </w:pPr>
    </w:lvl>
    <w:lvl w:ilvl="3" w:tplc="0409000F" w:tentative="1">
      <w:start w:val="1"/>
      <w:numFmt w:val="decimal"/>
      <w:lvlText w:val="%4."/>
      <w:lvlJc w:val="left"/>
      <w:pPr>
        <w:ind w:left="1891" w:hanging="480"/>
      </w:pPr>
    </w:lvl>
    <w:lvl w:ilvl="4" w:tplc="04090019" w:tentative="1">
      <w:start w:val="1"/>
      <w:numFmt w:val="ideographTraditional"/>
      <w:lvlText w:val="%5、"/>
      <w:lvlJc w:val="left"/>
      <w:pPr>
        <w:ind w:left="2371" w:hanging="480"/>
      </w:pPr>
    </w:lvl>
    <w:lvl w:ilvl="5" w:tplc="0409001B" w:tentative="1">
      <w:start w:val="1"/>
      <w:numFmt w:val="lowerRoman"/>
      <w:lvlText w:val="%6."/>
      <w:lvlJc w:val="right"/>
      <w:pPr>
        <w:ind w:left="2851" w:hanging="480"/>
      </w:pPr>
    </w:lvl>
    <w:lvl w:ilvl="6" w:tplc="0409000F" w:tentative="1">
      <w:start w:val="1"/>
      <w:numFmt w:val="decimal"/>
      <w:lvlText w:val="%7."/>
      <w:lvlJc w:val="left"/>
      <w:pPr>
        <w:ind w:left="3331" w:hanging="480"/>
      </w:pPr>
    </w:lvl>
    <w:lvl w:ilvl="7" w:tplc="04090019" w:tentative="1">
      <w:start w:val="1"/>
      <w:numFmt w:val="ideographTraditional"/>
      <w:lvlText w:val="%8、"/>
      <w:lvlJc w:val="left"/>
      <w:pPr>
        <w:ind w:left="3811" w:hanging="480"/>
      </w:pPr>
    </w:lvl>
    <w:lvl w:ilvl="8" w:tplc="0409001B" w:tentative="1">
      <w:start w:val="1"/>
      <w:numFmt w:val="lowerRoman"/>
      <w:lvlText w:val="%9."/>
      <w:lvlJc w:val="right"/>
      <w:pPr>
        <w:ind w:left="4291" w:hanging="480"/>
      </w:pPr>
    </w:lvl>
  </w:abstractNum>
  <w:abstractNum w:abstractNumId="3" w15:restartNumberingAfterBreak="0">
    <w:nsid w:val="367D1476"/>
    <w:multiLevelType w:val="hybridMultilevel"/>
    <w:tmpl w:val="15A483FA"/>
    <w:lvl w:ilvl="0" w:tplc="0409000F">
      <w:start w:val="1"/>
      <w:numFmt w:val="decimal"/>
      <w:lvlText w:val="%1."/>
      <w:lvlJc w:val="left"/>
      <w:pPr>
        <w:ind w:left="451" w:hanging="480"/>
      </w:pPr>
    </w:lvl>
    <w:lvl w:ilvl="1" w:tplc="0409000F">
      <w:start w:val="1"/>
      <w:numFmt w:val="decimal"/>
      <w:lvlText w:val="%2."/>
      <w:lvlJc w:val="left"/>
      <w:pPr>
        <w:ind w:left="451" w:hanging="480"/>
      </w:pPr>
    </w:lvl>
    <w:lvl w:ilvl="2" w:tplc="0409001B" w:tentative="1">
      <w:start w:val="1"/>
      <w:numFmt w:val="lowerRoman"/>
      <w:lvlText w:val="%3."/>
      <w:lvlJc w:val="right"/>
      <w:pPr>
        <w:ind w:left="1411" w:hanging="480"/>
      </w:pPr>
    </w:lvl>
    <w:lvl w:ilvl="3" w:tplc="0409000F" w:tentative="1">
      <w:start w:val="1"/>
      <w:numFmt w:val="decimal"/>
      <w:lvlText w:val="%4."/>
      <w:lvlJc w:val="left"/>
      <w:pPr>
        <w:ind w:left="1891" w:hanging="480"/>
      </w:pPr>
    </w:lvl>
    <w:lvl w:ilvl="4" w:tplc="04090019" w:tentative="1">
      <w:start w:val="1"/>
      <w:numFmt w:val="ideographTraditional"/>
      <w:lvlText w:val="%5、"/>
      <w:lvlJc w:val="left"/>
      <w:pPr>
        <w:ind w:left="2371" w:hanging="480"/>
      </w:pPr>
    </w:lvl>
    <w:lvl w:ilvl="5" w:tplc="0409001B" w:tentative="1">
      <w:start w:val="1"/>
      <w:numFmt w:val="lowerRoman"/>
      <w:lvlText w:val="%6."/>
      <w:lvlJc w:val="right"/>
      <w:pPr>
        <w:ind w:left="2851" w:hanging="480"/>
      </w:pPr>
    </w:lvl>
    <w:lvl w:ilvl="6" w:tplc="0409000F" w:tentative="1">
      <w:start w:val="1"/>
      <w:numFmt w:val="decimal"/>
      <w:lvlText w:val="%7."/>
      <w:lvlJc w:val="left"/>
      <w:pPr>
        <w:ind w:left="3331" w:hanging="480"/>
      </w:pPr>
    </w:lvl>
    <w:lvl w:ilvl="7" w:tplc="04090019" w:tentative="1">
      <w:start w:val="1"/>
      <w:numFmt w:val="ideographTraditional"/>
      <w:lvlText w:val="%8、"/>
      <w:lvlJc w:val="left"/>
      <w:pPr>
        <w:ind w:left="3811" w:hanging="480"/>
      </w:pPr>
    </w:lvl>
    <w:lvl w:ilvl="8" w:tplc="0409001B" w:tentative="1">
      <w:start w:val="1"/>
      <w:numFmt w:val="lowerRoman"/>
      <w:lvlText w:val="%9."/>
      <w:lvlJc w:val="right"/>
      <w:pPr>
        <w:ind w:left="4291" w:hanging="480"/>
      </w:pPr>
    </w:lvl>
  </w:abstractNum>
  <w:abstractNum w:abstractNumId="4" w15:restartNumberingAfterBreak="0">
    <w:nsid w:val="46823F75"/>
    <w:multiLevelType w:val="hybridMultilevel"/>
    <w:tmpl w:val="4B58C282"/>
    <w:lvl w:ilvl="0" w:tplc="3E8CE9F2">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476B0962"/>
    <w:multiLevelType w:val="hybridMultilevel"/>
    <w:tmpl w:val="69F0AF1A"/>
    <w:lvl w:ilvl="0" w:tplc="0409000F">
      <w:start w:val="1"/>
      <w:numFmt w:val="decimal"/>
      <w:lvlText w:val="%1."/>
      <w:lvlJc w:val="left"/>
      <w:pPr>
        <w:ind w:left="451" w:hanging="480"/>
      </w:pPr>
    </w:lvl>
    <w:lvl w:ilvl="1" w:tplc="04090019" w:tentative="1">
      <w:start w:val="1"/>
      <w:numFmt w:val="ideographTraditional"/>
      <w:lvlText w:val="%2、"/>
      <w:lvlJc w:val="left"/>
      <w:pPr>
        <w:ind w:left="931" w:hanging="480"/>
      </w:pPr>
    </w:lvl>
    <w:lvl w:ilvl="2" w:tplc="0409001B" w:tentative="1">
      <w:start w:val="1"/>
      <w:numFmt w:val="lowerRoman"/>
      <w:lvlText w:val="%3."/>
      <w:lvlJc w:val="right"/>
      <w:pPr>
        <w:ind w:left="1411" w:hanging="480"/>
      </w:pPr>
    </w:lvl>
    <w:lvl w:ilvl="3" w:tplc="0409000F" w:tentative="1">
      <w:start w:val="1"/>
      <w:numFmt w:val="decimal"/>
      <w:lvlText w:val="%4."/>
      <w:lvlJc w:val="left"/>
      <w:pPr>
        <w:ind w:left="1891" w:hanging="480"/>
      </w:pPr>
    </w:lvl>
    <w:lvl w:ilvl="4" w:tplc="04090019" w:tentative="1">
      <w:start w:val="1"/>
      <w:numFmt w:val="ideographTraditional"/>
      <w:lvlText w:val="%5、"/>
      <w:lvlJc w:val="left"/>
      <w:pPr>
        <w:ind w:left="2371" w:hanging="480"/>
      </w:pPr>
    </w:lvl>
    <w:lvl w:ilvl="5" w:tplc="0409001B" w:tentative="1">
      <w:start w:val="1"/>
      <w:numFmt w:val="lowerRoman"/>
      <w:lvlText w:val="%6."/>
      <w:lvlJc w:val="right"/>
      <w:pPr>
        <w:ind w:left="2851" w:hanging="480"/>
      </w:pPr>
    </w:lvl>
    <w:lvl w:ilvl="6" w:tplc="0409000F" w:tentative="1">
      <w:start w:val="1"/>
      <w:numFmt w:val="decimal"/>
      <w:lvlText w:val="%7."/>
      <w:lvlJc w:val="left"/>
      <w:pPr>
        <w:ind w:left="3331" w:hanging="480"/>
      </w:pPr>
    </w:lvl>
    <w:lvl w:ilvl="7" w:tplc="04090019" w:tentative="1">
      <w:start w:val="1"/>
      <w:numFmt w:val="ideographTraditional"/>
      <w:lvlText w:val="%8、"/>
      <w:lvlJc w:val="left"/>
      <w:pPr>
        <w:ind w:left="3811" w:hanging="480"/>
      </w:pPr>
    </w:lvl>
    <w:lvl w:ilvl="8" w:tplc="0409001B" w:tentative="1">
      <w:start w:val="1"/>
      <w:numFmt w:val="lowerRoman"/>
      <w:lvlText w:val="%9."/>
      <w:lvlJc w:val="right"/>
      <w:pPr>
        <w:ind w:left="4291" w:hanging="480"/>
      </w:pPr>
    </w:lvl>
  </w:abstractNum>
  <w:abstractNum w:abstractNumId="6" w15:restartNumberingAfterBreak="0">
    <w:nsid w:val="5BB91115"/>
    <w:multiLevelType w:val="hybridMultilevel"/>
    <w:tmpl w:val="7A848A02"/>
    <w:lvl w:ilvl="0" w:tplc="0409000F">
      <w:start w:val="1"/>
      <w:numFmt w:val="decimal"/>
      <w:lvlText w:val="%1."/>
      <w:lvlJc w:val="left"/>
      <w:pPr>
        <w:ind w:left="451" w:hanging="480"/>
      </w:pPr>
    </w:lvl>
    <w:lvl w:ilvl="1" w:tplc="0409000F">
      <w:start w:val="1"/>
      <w:numFmt w:val="decimal"/>
      <w:lvlText w:val="%2."/>
      <w:lvlJc w:val="left"/>
      <w:pPr>
        <w:ind w:left="451" w:hanging="480"/>
      </w:pPr>
    </w:lvl>
    <w:lvl w:ilvl="2" w:tplc="0409001B" w:tentative="1">
      <w:start w:val="1"/>
      <w:numFmt w:val="lowerRoman"/>
      <w:lvlText w:val="%3."/>
      <w:lvlJc w:val="right"/>
      <w:pPr>
        <w:ind w:left="1411" w:hanging="480"/>
      </w:pPr>
    </w:lvl>
    <w:lvl w:ilvl="3" w:tplc="0409000F" w:tentative="1">
      <w:start w:val="1"/>
      <w:numFmt w:val="decimal"/>
      <w:lvlText w:val="%4."/>
      <w:lvlJc w:val="left"/>
      <w:pPr>
        <w:ind w:left="1891" w:hanging="480"/>
      </w:pPr>
    </w:lvl>
    <w:lvl w:ilvl="4" w:tplc="04090019" w:tentative="1">
      <w:start w:val="1"/>
      <w:numFmt w:val="ideographTraditional"/>
      <w:lvlText w:val="%5、"/>
      <w:lvlJc w:val="left"/>
      <w:pPr>
        <w:ind w:left="2371" w:hanging="480"/>
      </w:pPr>
    </w:lvl>
    <w:lvl w:ilvl="5" w:tplc="0409001B" w:tentative="1">
      <w:start w:val="1"/>
      <w:numFmt w:val="lowerRoman"/>
      <w:lvlText w:val="%6."/>
      <w:lvlJc w:val="right"/>
      <w:pPr>
        <w:ind w:left="2851" w:hanging="480"/>
      </w:pPr>
    </w:lvl>
    <w:lvl w:ilvl="6" w:tplc="0409000F" w:tentative="1">
      <w:start w:val="1"/>
      <w:numFmt w:val="decimal"/>
      <w:lvlText w:val="%7."/>
      <w:lvlJc w:val="left"/>
      <w:pPr>
        <w:ind w:left="3331" w:hanging="480"/>
      </w:pPr>
    </w:lvl>
    <w:lvl w:ilvl="7" w:tplc="04090019" w:tentative="1">
      <w:start w:val="1"/>
      <w:numFmt w:val="ideographTraditional"/>
      <w:lvlText w:val="%8、"/>
      <w:lvlJc w:val="left"/>
      <w:pPr>
        <w:ind w:left="3811" w:hanging="480"/>
      </w:pPr>
    </w:lvl>
    <w:lvl w:ilvl="8" w:tplc="0409001B" w:tentative="1">
      <w:start w:val="1"/>
      <w:numFmt w:val="lowerRoman"/>
      <w:lvlText w:val="%9."/>
      <w:lvlJc w:val="right"/>
      <w:pPr>
        <w:ind w:left="4291" w:hanging="480"/>
      </w:pPr>
    </w:lvl>
  </w:abstractNum>
  <w:abstractNum w:abstractNumId="7" w15:restartNumberingAfterBreak="0">
    <w:nsid w:val="5CBF5843"/>
    <w:multiLevelType w:val="hybridMultilevel"/>
    <w:tmpl w:val="462C7FA2"/>
    <w:lvl w:ilvl="0" w:tplc="0409000F">
      <w:start w:val="1"/>
      <w:numFmt w:val="decimal"/>
      <w:lvlText w:val="%1."/>
      <w:lvlJc w:val="left"/>
      <w:pPr>
        <w:ind w:left="451" w:hanging="480"/>
      </w:pPr>
    </w:lvl>
    <w:lvl w:ilvl="1" w:tplc="0409000F">
      <w:start w:val="1"/>
      <w:numFmt w:val="decimal"/>
      <w:lvlText w:val="%2."/>
      <w:lvlJc w:val="left"/>
      <w:pPr>
        <w:ind w:left="451" w:hanging="480"/>
      </w:pPr>
    </w:lvl>
    <w:lvl w:ilvl="2" w:tplc="0409001B" w:tentative="1">
      <w:start w:val="1"/>
      <w:numFmt w:val="lowerRoman"/>
      <w:lvlText w:val="%3."/>
      <w:lvlJc w:val="right"/>
      <w:pPr>
        <w:ind w:left="1411" w:hanging="480"/>
      </w:pPr>
    </w:lvl>
    <w:lvl w:ilvl="3" w:tplc="0409000F" w:tentative="1">
      <w:start w:val="1"/>
      <w:numFmt w:val="decimal"/>
      <w:lvlText w:val="%4."/>
      <w:lvlJc w:val="left"/>
      <w:pPr>
        <w:ind w:left="1891" w:hanging="480"/>
      </w:pPr>
    </w:lvl>
    <w:lvl w:ilvl="4" w:tplc="04090019" w:tentative="1">
      <w:start w:val="1"/>
      <w:numFmt w:val="ideographTraditional"/>
      <w:lvlText w:val="%5、"/>
      <w:lvlJc w:val="left"/>
      <w:pPr>
        <w:ind w:left="2371" w:hanging="480"/>
      </w:pPr>
    </w:lvl>
    <w:lvl w:ilvl="5" w:tplc="0409001B" w:tentative="1">
      <w:start w:val="1"/>
      <w:numFmt w:val="lowerRoman"/>
      <w:lvlText w:val="%6."/>
      <w:lvlJc w:val="right"/>
      <w:pPr>
        <w:ind w:left="2851" w:hanging="480"/>
      </w:pPr>
    </w:lvl>
    <w:lvl w:ilvl="6" w:tplc="0409000F" w:tentative="1">
      <w:start w:val="1"/>
      <w:numFmt w:val="decimal"/>
      <w:lvlText w:val="%7."/>
      <w:lvlJc w:val="left"/>
      <w:pPr>
        <w:ind w:left="3331" w:hanging="480"/>
      </w:pPr>
    </w:lvl>
    <w:lvl w:ilvl="7" w:tplc="04090019" w:tentative="1">
      <w:start w:val="1"/>
      <w:numFmt w:val="ideographTraditional"/>
      <w:lvlText w:val="%8、"/>
      <w:lvlJc w:val="left"/>
      <w:pPr>
        <w:ind w:left="3811" w:hanging="480"/>
      </w:pPr>
    </w:lvl>
    <w:lvl w:ilvl="8" w:tplc="0409001B" w:tentative="1">
      <w:start w:val="1"/>
      <w:numFmt w:val="lowerRoman"/>
      <w:lvlText w:val="%9."/>
      <w:lvlJc w:val="right"/>
      <w:pPr>
        <w:ind w:left="4291" w:hanging="480"/>
      </w:pPr>
    </w:lvl>
  </w:abstractNum>
  <w:abstractNum w:abstractNumId="8" w15:restartNumberingAfterBreak="0">
    <w:nsid w:val="6832034E"/>
    <w:multiLevelType w:val="hybridMultilevel"/>
    <w:tmpl w:val="0ACCAF5E"/>
    <w:lvl w:ilvl="0" w:tplc="8D92AD38">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
  </w:num>
  <w:num w:numId="2">
    <w:abstractNumId w:val="4"/>
  </w:num>
  <w:num w:numId="3">
    <w:abstractNumId w:val="8"/>
  </w:num>
  <w:num w:numId="4">
    <w:abstractNumId w:val="5"/>
  </w:num>
  <w:num w:numId="5">
    <w:abstractNumId w:val="2"/>
  </w:num>
  <w:num w:numId="6">
    <w:abstractNumId w:val="7"/>
  </w:num>
  <w:num w:numId="7">
    <w:abstractNumId w:val="6"/>
  </w:num>
  <w:num w:numId="8">
    <w:abstractNumId w:val="3"/>
  </w:num>
  <w:num w:numId="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hideSpellingErrors/>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1354"/>
    <w:rsid w:val="0000497E"/>
    <w:rsid w:val="00005FB2"/>
    <w:rsid w:val="00006DA2"/>
    <w:rsid w:val="00010F37"/>
    <w:rsid w:val="00014B99"/>
    <w:rsid w:val="00014DA1"/>
    <w:rsid w:val="0001581F"/>
    <w:rsid w:val="00017015"/>
    <w:rsid w:val="00020AF4"/>
    <w:rsid w:val="00026BCF"/>
    <w:rsid w:val="000279DB"/>
    <w:rsid w:val="00031A53"/>
    <w:rsid w:val="00031BC9"/>
    <w:rsid w:val="00033334"/>
    <w:rsid w:val="000346B2"/>
    <w:rsid w:val="00035DBB"/>
    <w:rsid w:val="00040719"/>
    <w:rsid w:val="00045A88"/>
    <w:rsid w:val="00046661"/>
    <w:rsid w:val="00046E11"/>
    <w:rsid w:val="000502B5"/>
    <w:rsid w:val="00052883"/>
    <w:rsid w:val="00052B32"/>
    <w:rsid w:val="0005561B"/>
    <w:rsid w:val="00060028"/>
    <w:rsid w:val="00060770"/>
    <w:rsid w:val="00060DFA"/>
    <w:rsid w:val="000619E4"/>
    <w:rsid w:val="00061EC2"/>
    <w:rsid w:val="00064FA1"/>
    <w:rsid w:val="000668B0"/>
    <w:rsid w:val="000670E7"/>
    <w:rsid w:val="00076501"/>
    <w:rsid w:val="000766D7"/>
    <w:rsid w:val="00076909"/>
    <w:rsid w:val="00081436"/>
    <w:rsid w:val="00081700"/>
    <w:rsid w:val="0008332E"/>
    <w:rsid w:val="00085DA0"/>
    <w:rsid w:val="00093ACB"/>
    <w:rsid w:val="0009638F"/>
    <w:rsid w:val="00096419"/>
    <w:rsid w:val="00097C2E"/>
    <w:rsid w:val="000A1997"/>
    <w:rsid w:val="000A3BDE"/>
    <w:rsid w:val="000A544E"/>
    <w:rsid w:val="000A7AF6"/>
    <w:rsid w:val="000B1DEA"/>
    <w:rsid w:val="000B3A25"/>
    <w:rsid w:val="000C03B0"/>
    <w:rsid w:val="000C0FEA"/>
    <w:rsid w:val="000C2DE4"/>
    <w:rsid w:val="000C3028"/>
    <w:rsid w:val="000C7035"/>
    <w:rsid w:val="000D26F4"/>
    <w:rsid w:val="000D4140"/>
    <w:rsid w:val="000D6C88"/>
    <w:rsid w:val="000E334A"/>
    <w:rsid w:val="000E67EC"/>
    <w:rsid w:val="000E7B47"/>
    <w:rsid w:val="000F33DD"/>
    <w:rsid w:val="000F6784"/>
    <w:rsid w:val="00105275"/>
    <w:rsid w:val="00107B78"/>
    <w:rsid w:val="00110487"/>
    <w:rsid w:val="001112EF"/>
    <w:rsid w:val="00111853"/>
    <w:rsid w:val="00112170"/>
    <w:rsid w:val="0011580C"/>
    <w:rsid w:val="00115A2F"/>
    <w:rsid w:val="0012196C"/>
    <w:rsid w:val="00123A2D"/>
    <w:rsid w:val="001248B8"/>
    <w:rsid w:val="001265EE"/>
    <w:rsid w:val="00130353"/>
    <w:rsid w:val="001360E9"/>
    <w:rsid w:val="00141E97"/>
    <w:rsid w:val="00143740"/>
    <w:rsid w:val="0014796F"/>
    <w:rsid w:val="00150A4C"/>
    <w:rsid w:val="00156A6B"/>
    <w:rsid w:val="00170D0B"/>
    <w:rsid w:val="00181ACE"/>
    <w:rsid w:val="001850A6"/>
    <w:rsid w:val="00187019"/>
    <w:rsid w:val="001918A5"/>
    <w:rsid w:val="00191B20"/>
    <w:rsid w:val="001933CC"/>
    <w:rsid w:val="001948DA"/>
    <w:rsid w:val="001A1D6E"/>
    <w:rsid w:val="001A57C5"/>
    <w:rsid w:val="001B04F0"/>
    <w:rsid w:val="001B3ACA"/>
    <w:rsid w:val="001B4EE9"/>
    <w:rsid w:val="001B5CEB"/>
    <w:rsid w:val="001C0AFC"/>
    <w:rsid w:val="001C162B"/>
    <w:rsid w:val="001C44AF"/>
    <w:rsid w:val="001C5493"/>
    <w:rsid w:val="001C5ACF"/>
    <w:rsid w:val="001C7FAA"/>
    <w:rsid w:val="001D0E7F"/>
    <w:rsid w:val="001D293D"/>
    <w:rsid w:val="001D30CE"/>
    <w:rsid w:val="001D3382"/>
    <w:rsid w:val="001D52A7"/>
    <w:rsid w:val="001E290D"/>
    <w:rsid w:val="001E5752"/>
    <w:rsid w:val="001E6F9A"/>
    <w:rsid w:val="001E724D"/>
    <w:rsid w:val="001F1F5B"/>
    <w:rsid w:val="001F4460"/>
    <w:rsid w:val="00200C15"/>
    <w:rsid w:val="00201291"/>
    <w:rsid w:val="002026C7"/>
    <w:rsid w:val="002058E2"/>
    <w:rsid w:val="00205A5D"/>
    <w:rsid w:val="00210F9A"/>
    <w:rsid w:val="00214156"/>
    <w:rsid w:val="00214BA9"/>
    <w:rsid w:val="00217DCF"/>
    <w:rsid w:val="00221BF0"/>
    <w:rsid w:val="00225853"/>
    <w:rsid w:val="00227D43"/>
    <w:rsid w:val="002465A9"/>
    <w:rsid w:val="0025196E"/>
    <w:rsid w:val="00252E0C"/>
    <w:rsid w:val="00263A25"/>
    <w:rsid w:val="002664FE"/>
    <w:rsid w:val="002670FA"/>
    <w:rsid w:val="00281385"/>
    <w:rsid w:val="00285A39"/>
    <w:rsid w:val="002873A9"/>
    <w:rsid w:val="00290376"/>
    <w:rsid w:val="002915C9"/>
    <w:rsid w:val="002920BA"/>
    <w:rsid w:val="00294813"/>
    <w:rsid w:val="002974A1"/>
    <w:rsid w:val="002A105E"/>
    <w:rsid w:val="002A156D"/>
    <w:rsid w:val="002A2334"/>
    <w:rsid w:val="002A402E"/>
    <w:rsid w:val="002A422B"/>
    <w:rsid w:val="002A4EAA"/>
    <w:rsid w:val="002A7515"/>
    <w:rsid w:val="002B5B91"/>
    <w:rsid w:val="002C2C4F"/>
    <w:rsid w:val="002C6411"/>
    <w:rsid w:val="002D3F86"/>
    <w:rsid w:val="002D7331"/>
    <w:rsid w:val="002E2523"/>
    <w:rsid w:val="002E38B1"/>
    <w:rsid w:val="002F535E"/>
    <w:rsid w:val="002F74D8"/>
    <w:rsid w:val="00301426"/>
    <w:rsid w:val="00302525"/>
    <w:rsid w:val="00302B24"/>
    <w:rsid w:val="003054B9"/>
    <w:rsid w:val="00306DEF"/>
    <w:rsid w:val="00310872"/>
    <w:rsid w:val="00314C01"/>
    <w:rsid w:val="00315311"/>
    <w:rsid w:val="00316E9B"/>
    <w:rsid w:val="0032064E"/>
    <w:rsid w:val="00320E8E"/>
    <w:rsid w:val="003219D1"/>
    <w:rsid w:val="00322744"/>
    <w:rsid w:val="00323167"/>
    <w:rsid w:val="0032552A"/>
    <w:rsid w:val="00330675"/>
    <w:rsid w:val="00334F63"/>
    <w:rsid w:val="0034044A"/>
    <w:rsid w:val="00342067"/>
    <w:rsid w:val="00355490"/>
    <w:rsid w:val="0035771B"/>
    <w:rsid w:val="00357A06"/>
    <w:rsid w:val="00360009"/>
    <w:rsid w:val="0036459A"/>
    <w:rsid w:val="003646AA"/>
    <w:rsid w:val="003652AB"/>
    <w:rsid w:val="0037137A"/>
    <w:rsid w:val="0037218D"/>
    <w:rsid w:val="00376C12"/>
    <w:rsid w:val="00384845"/>
    <w:rsid w:val="00392A6A"/>
    <w:rsid w:val="0039306C"/>
    <w:rsid w:val="003939AB"/>
    <w:rsid w:val="0039412B"/>
    <w:rsid w:val="00394743"/>
    <w:rsid w:val="003A2FAC"/>
    <w:rsid w:val="003A4312"/>
    <w:rsid w:val="003B57B2"/>
    <w:rsid w:val="003B75E7"/>
    <w:rsid w:val="003B7C4D"/>
    <w:rsid w:val="003B7FA8"/>
    <w:rsid w:val="003C1C0A"/>
    <w:rsid w:val="003C7092"/>
    <w:rsid w:val="003D2C05"/>
    <w:rsid w:val="003D2E00"/>
    <w:rsid w:val="003E11DC"/>
    <w:rsid w:val="003F2C64"/>
    <w:rsid w:val="003F7A48"/>
    <w:rsid w:val="00401839"/>
    <w:rsid w:val="0040278C"/>
    <w:rsid w:val="00403CDE"/>
    <w:rsid w:val="00403E10"/>
    <w:rsid w:val="004070BB"/>
    <w:rsid w:val="00415037"/>
    <w:rsid w:val="00416D41"/>
    <w:rsid w:val="0042042E"/>
    <w:rsid w:val="00426712"/>
    <w:rsid w:val="00426FC2"/>
    <w:rsid w:val="00431B0B"/>
    <w:rsid w:val="00433109"/>
    <w:rsid w:val="00434C48"/>
    <w:rsid w:val="00434E3E"/>
    <w:rsid w:val="00440A20"/>
    <w:rsid w:val="00440B21"/>
    <w:rsid w:val="00441B99"/>
    <w:rsid w:val="00444D37"/>
    <w:rsid w:val="00454FAA"/>
    <w:rsid w:val="0046203E"/>
    <w:rsid w:val="00465A21"/>
    <w:rsid w:val="00467F96"/>
    <w:rsid w:val="00470E2B"/>
    <w:rsid w:val="00471A5D"/>
    <w:rsid w:val="00471BCC"/>
    <w:rsid w:val="00474E06"/>
    <w:rsid w:val="00481A87"/>
    <w:rsid w:val="004843EC"/>
    <w:rsid w:val="0048605F"/>
    <w:rsid w:val="00490278"/>
    <w:rsid w:val="00493294"/>
    <w:rsid w:val="004A46BB"/>
    <w:rsid w:val="004A5072"/>
    <w:rsid w:val="004B0A44"/>
    <w:rsid w:val="004B103C"/>
    <w:rsid w:val="004B1D0D"/>
    <w:rsid w:val="004B2A8F"/>
    <w:rsid w:val="004C31EE"/>
    <w:rsid w:val="004C409F"/>
    <w:rsid w:val="004C42DD"/>
    <w:rsid w:val="004C5CE7"/>
    <w:rsid w:val="004D048E"/>
    <w:rsid w:val="004D0F9B"/>
    <w:rsid w:val="004D2FAA"/>
    <w:rsid w:val="004D5763"/>
    <w:rsid w:val="004D651E"/>
    <w:rsid w:val="004E2BBA"/>
    <w:rsid w:val="004E43E3"/>
    <w:rsid w:val="004E5581"/>
    <w:rsid w:val="004E6CC7"/>
    <w:rsid w:val="004F1AB5"/>
    <w:rsid w:val="004F2F0B"/>
    <w:rsid w:val="004F3A7B"/>
    <w:rsid w:val="004F40A0"/>
    <w:rsid w:val="004F7550"/>
    <w:rsid w:val="00500692"/>
    <w:rsid w:val="00501758"/>
    <w:rsid w:val="005048F6"/>
    <w:rsid w:val="00504BCC"/>
    <w:rsid w:val="00507327"/>
    <w:rsid w:val="005103D7"/>
    <w:rsid w:val="00517FDB"/>
    <w:rsid w:val="00524F98"/>
    <w:rsid w:val="005336C0"/>
    <w:rsid w:val="0053472D"/>
    <w:rsid w:val="00540EB2"/>
    <w:rsid w:val="005432CD"/>
    <w:rsid w:val="00543640"/>
    <w:rsid w:val="00543FDF"/>
    <w:rsid w:val="00550328"/>
    <w:rsid w:val="005528F3"/>
    <w:rsid w:val="0055297F"/>
    <w:rsid w:val="005533E5"/>
    <w:rsid w:val="005571F5"/>
    <w:rsid w:val="005652F5"/>
    <w:rsid w:val="00570442"/>
    <w:rsid w:val="00570C52"/>
    <w:rsid w:val="00573E05"/>
    <w:rsid w:val="00575BF8"/>
    <w:rsid w:val="00586943"/>
    <w:rsid w:val="005902DD"/>
    <w:rsid w:val="005A3DF5"/>
    <w:rsid w:val="005A4D9A"/>
    <w:rsid w:val="005B1A2D"/>
    <w:rsid w:val="005B39AB"/>
    <w:rsid w:val="005B3F5F"/>
    <w:rsid w:val="005B4FE2"/>
    <w:rsid w:val="005B69DE"/>
    <w:rsid w:val="005B722E"/>
    <w:rsid w:val="005C10D9"/>
    <w:rsid w:val="005C62F3"/>
    <w:rsid w:val="005D0143"/>
    <w:rsid w:val="005D2CCD"/>
    <w:rsid w:val="005D6008"/>
    <w:rsid w:val="005D74BC"/>
    <w:rsid w:val="005D7AB8"/>
    <w:rsid w:val="005E1D1C"/>
    <w:rsid w:val="005E6CDD"/>
    <w:rsid w:val="005F1B74"/>
    <w:rsid w:val="005F562B"/>
    <w:rsid w:val="005F5C4A"/>
    <w:rsid w:val="0060022B"/>
    <w:rsid w:val="00607C91"/>
    <w:rsid w:val="006121F2"/>
    <w:rsid w:val="0061264C"/>
    <w:rsid w:val="006177F3"/>
    <w:rsid w:val="00617F7F"/>
    <w:rsid w:val="0062005B"/>
    <w:rsid w:val="00622E5F"/>
    <w:rsid w:val="00624805"/>
    <w:rsid w:val="00624D39"/>
    <w:rsid w:val="00635100"/>
    <w:rsid w:val="006352E5"/>
    <w:rsid w:val="00635B49"/>
    <w:rsid w:val="00642508"/>
    <w:rsid w:val="006453E2"/>
    <w:rsid w:val="00645503"/>
    <w:rsid w:val="0064640F"/>
    <w:rsid w:val="006510A0"/>
    <w:rsid w:val="00654B9D"/>
    <w:rsid w:val="006550DD"/>
    <w:rsid w:val="0066106E"/>
    <w:rsid w:val="00663336"/>
    <w:rsid w:val="006648FA"/>
    <w:rsid w:val="00666617"/>
    <w:rsid w:val="006711E0"/>
    <w:rsid w:val="006820EF"/>
    <w:rsid w:val="00683A76"/>
    <w:rsid w:val="006848A7"/>
    <w:rsid w:val="00684EC6"/>
    <w:rsid w:val="0068714E"/>
    <w:rsid w:val="00691588"/>
    <w:rsid w:val="006920B6"/>
    <w:rsid w:val="00693F13"/>
    <w:rsid w:val="00694980"/>
    <w:rsid w:val="006967C2"/>
    <w:rsid w:val="006A529F"/>
    <w:rsid w:val="006B02E0"/>
    <w:rsid w:val="006B2866"/>
    <w:rsid w:val="006B3591"/>
    <w:rsid w:val="006D1D3D"/>
    <w:rsid w:val="006D30E1"/>
    <w:rsid w:val="006D3ACD"/>
    <w:rsid w:val="006D3CA3"/>
    <w:rsid w:val="006D52E9"/>
    <w:rsid w:val="006E27FD"/>
    <w:rsid w:val="006F3A41"/>
    <w:rsid w:val="006F68F5"/>
    <w:rsid w:val="006F71C8"/>
    <w:rsid w:val="00700B02"/>
    <w:rsid w:val="00701F4B"/>
    <w:rsid w:val="00702282"/>
    <w:rsid w:val="007040BE"/>
    <w:rsid w:val="007044B8"/>
    <w:rsid w:val="007061DD"/>
    <w:rsid w:val="00707F8C"/>
    <w:rsid w:val="00712C94"/>
    <w:rsid w:val="00716139"/>
    <w:rsid w:val="007257DA"/>
    <w:rsid w:val="00725A45"/>
    <w:rsid w:val="00726FA3"/>
    <w:rsid w:val="00731AE5"/>
    <w:rsid w:val="007361BE"/>
    <w:rsid w:val="00736961"/>
    <w:rsid w:val="0074128F"/>
    <w:rsid w:val="0074265B"/>
    <w:rsid w:val="00742F96"/>
    <w:rsid w:val="00747546"/>
    <w:rsid w:val="00754A2E"/>
    <w:rsid w:val="00756819"/>
    <w:rsid w:val="00760AB4"/>
    <w:rsid w:val="00762578"/>
    <w:rsid w:val="007649FE"/>
    <w:rsid w:val="00765F73"/>
    <w:rsid w:val="00772791"/>
    <w:rsid w:val="00777B8C"/>
    <w:rsid w:val="00780181"/>
    <w:rsid w:val="00780CEF"/>
    <w:rsid w:val="00786577"/>
    <w:rsid w:val="0079073C"/>
    <w:rsid w:val="007924F8"/>
    <w:rsid w:val="00793F87"/>
    <w:rsid w:val="007A03E7"/>
    <w:rsid w:val="007B08AA"/>
    <w:rsid w:val="007B4583"/>
    <w:rsid w:val="007C0CAF"/>
    <w:rsid w:val="007C196E"/>
    <w:rsid w:val="007C2A65"/>
    <w:rsid w:val="007C355B"/>
    <w:rsid w:val="007C4F1E"/>
    <w:rsid w:val="007C689B"/>
    <w:rsid w:val="007D347C"/>
    <w:rsid w:val="007D42F0"/>
    <w:rsid w:val="007D5CDE"/>
    <w:rsid w:val="007E4A4A"/>
    <w:rsid w:val="00811297"/>
    <w:rsid w:val="00812AC4"/>
    <w:rsid w:val="008222BF"/>
    <w:rsid w:val="00823DF1"/>
    <w:rsid w:val="00824477"/>
    <w:rsid w:val="00825116"/>
    <w:rsid w:val="00832CA1"/>
    <w:rsid w:val="0084049D"/>
    <w:rsid w:val="008441A1"/>
    <w:rsid w:val="0084515D"/>
    <w:rsid w:val="00847029"/>
    <w:rsid w:val="00847164"/>
    <w:rsid w:val="00850FA4"/>
    <w:rsid w:val="008512C8"/>
    <w:rsid w:val="00851B3E"/>
    <w:rsid w:val="008555DC"/>
    <w:rsid w:val="00855A15"/>
    <w:rsid w:val="00855F30"/>
    <w:rsid w:val="00856331"/>
    <w:rsid w:val="00864919"/>
    <w:rsid w:val="008656BF"/>
    <w:rsid w:val="00871317"/>
    <w:rsid w:val="00871E0A"/>
    <w:rsid w:val="0087429D"/>
    <w:rsid w:val="0087452F"/>
    <w:rsid w:val="00875CBB"/>
    <w:rsid w:val="0088018D"/>
    <w:rsid w:val="00882E64"/>
    <w:rsid w:val="0089168C"/>
    <w:rsid w:val="008920B6"/>
    <w:rsid w:val="0089672F"/>
    <w:rsid w:val="008A339B"/>
    <w:rsid w:val="008A5131"/>
    <w:rsid w:val="008A5E7D"/>
    <w:rsid w:val="008B066B"/>
    <w:rsid w:val="008B2B8C"/>
    <w:rsid w:val="008B56DD"/>
    <w:rsid w:val="008B7B1A"/>
    <w:rsid w:val="008C346B"/>
    <w:rsid w:val="008C6637"/>
    <w:rsid w:val="008C7AF6"/>
    <w:rsid w:val="008D2428"/>
    <w:rsid w:val="008E05F6"/>
    <w:rsid w:val="008E1F08"/>
    <w:rsid w:val="008F1D99"/>
    <w:rsid w:val="008F22B2"/>
    <w:rsid w:val="008F2B26"/>
    <w:rsid w:val="008F411C"/>
    <w:rsid w:val="00902CB0"/>
    <w:rsid w:val="009034F6"/>
    <w:rsid w:val="00903674"/>
    <w:rsid w:val="00904158"/>
    <w:rsid w:val="009102E9"/>
    <w:rsid w:val="009114CF"/>
    <w:rsid w:val="00913E80"/>
    <w:rsid w:val="00916B7C"/>
    <w:rsid w:val="00917081"/>
    <w:rsid w:val="009224C9"/>
    <w:rsid w:val="00922616"/>
    <w:rsid w:val="009234F2"/>
    <w:rsid w:val="00925103"/>
    <w:rsid w:val="0092541D"/>
    <w:rsid w:val="00926B07"/>
    <w:rsid w:val="00927B38"/>
    <w:rsid w:val="00930D6B"/>
    <w:rsid w:val="009335D2"/>
    <w:rsid w:val="0093744F"/>
    <w:rsid w:val="00940293"/>
    <w:rsid w:val="00940542"/>
    <w:rsid w:val="00945217"/>
    <w:rsid w:val="009476AD"/>
    <w:rsid w:val="00951842"/>
    <w:rsid w:val="009529E0"/>
    <w:rsid w:val="00955F24"/>
    <w:rsid w:val="00956B1D"/>
    <w:rsid w:val="00965857"/>
    <w:rsid w:val="00966319"/>
    <w:rsid w:val="00967DBF"/>
    <w:rsid w:val="0097151F"/>
    <w:rsid w:val="00972994"/>
    <w:rsid w:val="009740F8"/>
    <w:rsid w:val="0097776D"/>
    <w:rsid w:val="00981915"/>
    <w:rsid w:val="00982D4A"/>
    <w:rsid w:val="00987F14"/>
    <w:rsid w:val="00991898"/>
    <w:rsid w:val="0099265F"/>
    <w:rsid w:val="00992B4E"/>
    <w:rsid w:val="00992C7C"/>
    <w:rsid w:val="00994F36"/>
    <w:rsid w:val="00995135"/>
    <w:rsid w:val="009A1520"/>
    <w:rsid w:val="009A1881"/>
    <w:rsid w:val="009A450A"/>
    <w:rsid w:val="009A7E41"/>
    <w:rsid w:val="009B2487"/>
    <w:rsid w:val="009B2F4D"/>
    <w:rsid w:val="009B394E"/>
    <w:rsid w:val="009B482E"/>
    <w:rsid w:val="009B6152"/>
    <w:rsid w:val="009B665B"/>
    <w:rsid w:val="009B7F87"/>
    <w:rsid w:val="009C0E03"/>
    <w:rsid w:val="009C4C90"/>
    <w:rsid w:val="009C534F"/>
    <w:rsid w:val="009C5A07"/>
    <w:rsid w:val="009C66C9"/>
    <w:rsid w:val="009D1081"/>
    <w:rsid w:val="009D1652"/>
    <w:rsid w:val="009D2C20"/>
    <w:rsid w:val="009D42FE"/>
    <w:rsid w:val="009D531F"/>
    <w:rsid w:val="009D5D4A"/>
    <w:rsid w:val="009D5F4F"/>
    <w:rsid w:val="009D67C7"/>
    <w:rsid w:val="009E08EA"/>
    <w:rsid w:val="009F0433"/>
    <w:rsid w:val="009F17F9"/>
    <w:rsid w:val="009F2C5D"/>
    <w:rsid w:val="009F5DAD"/>
    <w:rsid w:val="00A05906"/>
    <w:rsid w:val="00A1338F"/>
    <w:rsid w:val="00A17F97"/>
    <w:rsid w:val="00A20A0D"/>
    <w:rsid w:val="00A22D08"/>
    <w:rsid w:val="00A25248"/>
    <w:rsid w:val="00A311F1"/>
    <w:rsid w:val="00A3233F"/>
    <w:rsid w:val="00A331DD"/>
    <w:rsid w:val="00A4179C"/>
    <w:rsid w:val="00A43A34"/>
    <w:rsid w:val="00A448DC"/>
    <w:rsid w:val="00A45123"/>
    <w:rsid w:val="00A45C34"/>
    <w:rsid w:val="00A46A53"/>
    <w:rsid w:val="00A47E10"/>
    <w:rsid w:val="00A501E0"/>
    <w:rsid w:val="00A52A2A"/>
    <w:rsid w:val="00A5508B"/>
    <w:rsid w:val="00A57619"/>
    <w:rsid w:val="00A60A64"/>
    <w:rsid w:val="00A62145"/>
    <w:rsid w:val="00A654F9"/>
    <w:rsid w:val="00A6655E"/>
    <w:rsid w:val="00A67682"/>
    <w:rsid w:val="00A676A7"/>
    <w:rsid w:val="00A76789"/>
    <w:rsid w:val="00A76F8F"/>
    <w:rsid w:val="00A77B85"/>
    <w:rsid w:val="00A77E44"/>
    <w:rsid w:val="00A837EB"/>
    <w:rsid w:val="00A92B7A"/>
    <w:rsid w:val="00AA158C"/>
    <w:rsid w:val="00AA56E5"/>
    <w:rsid w:val="00AA5C9E"/>
    <w:rsid w:val="00AB0D6C"/>
    <w:rsid w:val="00AB33BD"/>
    <w:rsid w:val="00AB671C"/>
    <w:rsid w:val="00AB6FC4"/>
    <w:rsid w:val="00AC4B0F"/>
    <w:rsid w:val="00AD03CF"/>
    <w:rsid w:val="00AD2399"/>
    <w:rsid w:val="00AD3378"/>
    <w:rsid w:val="00AE5DA6"/>
    <w:rsid w:val="00AE6E7D"/>
    <w:rsid w:val="00AF1E63"/>
    <w:rsid w:val="00AF4902"/>
    <w:rsid w:val="00AF649B"/>
    <w:rsid w:val="00B0211E"/>
    <w:rsid w:val="00B0232A"/>
    <w:rsid w:val="00B02B71"/>
    <w:rsid w:val="00B106EC"/>
    <w:rsid w:val="00B1179B"/>
    <w:rsid w:val="00B124D9"/>
    <w:rsid w:val="00B12AA8"/>
    <w:rsid w:val="00B14AB5"/>
    <w:rsid w:val="00B14B23"/>
    <w:rsid w:val="00B15D5D"/>
    <w:rsid w:val="00B200F9"/>
    <w:rsid w:val="00B20A8E"/>
    <w:rsid w:val="00B21708"/>
    <w:rsid w:val="00B2365E"/>
    <w:rsid w:val="00B308B6"/>
    <w:rsid w:val="00B346A1"/>
    <w:rsid w:val="00B41FD5"/>
    <w:rsid w:val="00B47EBB"/>
    <w:rsid w:val="00B47F56"/>
    <w:rsid w:val="00B5253C"/>
    <w:rsid w:val="00B54810"/>
    <w:rsid w:val="00B5559D"/>
    <w:rsid w:val="00B5798C"/>
    <w:rsid w:val="00B62FC1"/>
    <w:rsid w:val="00B66C53"/>
    <w:rsid w:val="00B7069B"/>
    <w:rsid w:val="00B715B5"/>
    <w:rsid w:val="00B759CA"/>
    <w:rsid w:val="00B80E48"/>
    <w:rsid w:val="00B85833"/>
    <w:rsid w:val="00B858CC"/>
    <w:rsid w:val="00B8634E"/>
    <w:rsid w:val="00B87A7B"/>
    <w:rsid w:val="00B93C61"/>
    <w:rsid w:val="00B9600B"/>
    <w:rsid w:val="00BA1445"/>
    <w:rsid w:val="00BA61D7"/>
    <w:rsid w:val="00BB2520"/>
    <w:rsid w:val="00BB3889"/>
    <w:rsid w:val="00BB69DE"/>
    <w:rsid w:val="00BC25C2"/>
    <w:rsid w:val="00BC285E"/>
    <w:rsid w:val="00BC3525"/>
    <w:rsid w:val="00BC75B2"/>
    <w:rsid w:val="00BD0C8A"/>
    <w:rsid w:val="00BD3CA2"/>
    <w:rsid w:val="00BD5193"/>
    <w:rsid w:val="00BD5366"/>
    <w:rsid w:val="00BD6581"/>
    <w:rsid w:val="00BE111F"/>
    <w:rsid w:val="00BE2654"/>
    <w:rsid w:val="00BE3EEA"/>
    <w:rsid w:val="00BE6B7C"/>
    <w:rsid w:val="00BE7C71"/>
    <w:rsid w:val="00BF1A42"/>
    <w:rsid w:val="00C01B71"/>
    <w:rsid w:val="00C0277A"/>
    <w:rsid w:val="00C041E1"/>
    <w:rsid w:val="00C04582"/>
    <w:rsid w:val="00C05E79"/>
    <w:rsid w:val="00C16726"/>
    <w:rsid w:val="00C2644D"/>
    <w:rsid w:val="00C27837"/>
    <w:rsid w:val="00C27A1B"/>
    <w:rsid w:val="00C31F2D"/>
    <w:rsid w:val="00C35623"/>
    <w:rsid w:val="00C3784A"/>
    <w:rsid w:val="00C41BC8"/>
    <w:rsid w:val="00C4394F"/>
    <w:rsid w:val="00C443DF"/>
    <w:rsid w:val="00C44F9E"/>
    <w:rsid w:val="00C453F2"/>
    <w:rsid w:val="00C45941"/>
    <w:rsid w:val="00C4704C"/>
    <w:rsid w:val="00C532F0"/>
    <w:rsid w:val="00C536FA"/>
    <w:rsid w:val="00C5403B"/>
    <w:rsid w:val="00C55D99"/>
    <w:rsid w:val="00C56A17"/>
    <w:rsid w:val="00C60C7A"/>
    <w:rsid w:val="00C63B62"/>
    <w:rsid w:val="00C669AB"/>
    <w:rsid w:val="00C66C03"/>
    <w:rsid w:val="00C67293"/>
    <w:rsid w:val="00C73B44"/>
    <w:rsid w:val="00C73DB2"/>
    <w:rsid w:val="00C80467"/>
    <w:rsid w:val="00C85389"/>
    <w:rsid w:val="00C93D91"/>
    <w:rsid w:val="00C977D3"/>
    <w:rsid w:val="00CA47CD"/>
    <w:rsid w:val="00CA6811"/>
    <w:rsid w:val="00CB00F2"/>
    <w:rsid w:val="00CB2269"/>
    <w:rsid w:val="00CB3018"/>
    <w:rsid w:val="00CB40FF"/>
    <w:rsid w:val="00CB62C6"/>
    <w:rsid w:val="00CC16B0"/>
    <w:rsid w:val="00CC1C3B"/>
    <w:rsid w:val="00CC450A"/>
    <w:rsid w:val="00CC4513"/>
    <w:rsid w:val="00CC59D8"/>
    <w:rsid w:val="00CC7789"/>
    <w:rsid w:val="00CE123A"/>
    <w:rsid w:val="00CE1354"/>
    <w:rsid w:val="00CE3EA2"/>
    <w:rsid w:val="00CE79C5"/>
    <w:rsid w:val="00CE7CA1"/>
    <w:rsid w:val="00CF21F2"/>
    <w:rsid w:val="00CF4E48"/>
    <w:rsid w:val="00CF54DE"/>
    <w:rsid w:val="00CF7EE5"/>
    <w:rsid w:val="00D045C7"/>
    <w:rsid w:val="00D07E13"/>
    <w:rsid w:val="00D10117"/>
    <w:rsid w:val="00D11E2A"/>
    <w:rsid w:val="00D14AD0"/>
    <w:rsid w:val="00D20DA2"/>
    <w:rsid w:val="00D23103"/>
    <w:rsid w:val="00D23BE9"/>
    <w:rsid w:val="00D26332"/>
    <w:rsid w:val="00D31E75"/>
    <w:rsid w:val="00D336E5"/>
    <w:rsid w:val="00D37503"/>
    <w:rsid w:val="00D37619"/>
    <w:rsid w:val="00D40406"/>
    <w:rsid w:val="00D41C2B"/>
    <w:rsid w:val="00D44219"/>
    <w:rsid w:val="00D4505C"/>
    <w:rsid w:val="00D4517C"/>
    <w:rsid w:val="00D45AC9"/>
    <w:rsid w:val="00D4747A"/>
    <w:rsid w:val="00D4762E"/>
    <w:rsid w:val="00D55878"/>
    <w:rsid w:val="00D564D0"/>
    <w:rsid w:val="00D57FF1"/>
    <w:rsid w:val="00D63D19"/>
    <w:rsid w:val="00D660A8"/>
    <w:rsid w:val="00D67729"/>
    <w:rsid w:val="00D777C7"/>
    <w:rsid w:val="00D778F5"/>
    <w:rsid w:val="00D8163B"/>
    <w:rsid w:val="00D81B60"/>
    <w:rsid w:val="00D82CA1"/>
    <w:rsid w:val="00D85659"/>
    <w:rsid w:val="00D91CCA"/>
    <w:rsid w:val="00D96EFB"/>
    <w:rsid w:val="00DA3981"/>
    <w:rsid w:val="00DA3FCB"/>
    <w:rsid w:val="00DB2FC8"/>
    <w:rsid w:val="00DB552D"/>
    <w:rsid w:val="00DC0AFE"/>
    <w:rsid w:val="00DC68AD"/>
    <w:rsid w:val="00DD4D59"/>
    <w:rsid w:val="00DE1D2A"/>
    <w:rsid w:val="00DE677C"/>
    <w:rsid w:val="00DF1923"/>
    <w:rsid w:val="00DF2965"/>
    <w:rsid w:val="00DF4173"/>
    <w:rsid w:val="00DF5C42"/>
    <w:rsid w:val="00DF608F"/>
    <w:rsid w:val="00DF698D"/>
    <w:rsid w:val="00DF6DD0"/>
    <w:rsid w:val="00E0441C"/>
    <w:rsid w:val="00E07B7B"/>
    <w:rsid w:val="00E131CD"/>
    <w:rsid w:val="00E13C58"/>
    <w:rsid w:val="00E13ECD"/>
    <w:rsid w:val="00E22722"/>
    <w:rsid w:val="00E22ED8"/>
    <w:rsid w:val="00E24A57"/>
    <w:rsid w:val="00E325ED"/>
    <w:rsid w:val="00E3550F"/>
    <w:rsid w:val="00E428EF"/>
    <w:rsid w:val="00E46E43"/>
    <w:rsid w:val="00E47B31"/>
    <w:rsid w:val="00E51BC1"/>
    <w:rsid w:val="00E52EA3"/>
    <w:rsid w:val="00E568E8"/>
    <w:rsid w:val="00E570C1"/>
    <w:rsid w:val="00E57107"/>
    <w:rsid w:val="00E57B91"/>
    <w:rsid w:val="00E67498"/>
    <w:rsid w:val="00E71D77"/>
    <w:rsid w:val="00E734E3"/>
    <w:rsid w:val="00E74D0A"/>
    <w:rsid w:val="00E75021"/>
    <w:rsid w:val="00E75892"/>
    <w:rsid w:val="00E81811"/>
    <w:rsid w:val="00E82C56"/>
    <w:rsid w:val="00E82FA6"/>
    <w:rsid w:val="00E8310E"/>
    <w:rsid w:val="00E831E7"/>
    <w:rsid w:val="00E8654C"/>
    <w:rsid w:val="00E906A3"/>
    <w:rsid w:val="00E93A00"/>
    <w:rsid w:val="00E94462"/>
    <w:rsid w:val="00E94C62"/>
    <w:rsid w:val="00E954D0"/>
    <w:rsid w:val="00E95856"/>
    <w:rsid w:val="00E974D7"/>
    <w:rsid w:val="00EA1344"/>
    <w:rsid w:val="00EA289B"/>
    <w:rsid w:val="00EB34A3"/>
    <w:rsid w:val="00EB540B"/>
    <w:rsid w:val="00EC07DB"/>
    <w:rsid w:val="00EC378D"/>
    <w:rsid w:val="00EC6824"/>
    <w:rsid w:val="00EC68FB"/>
    <w:rsid w:val="00EC7948"/>
    <w:rsid w:val="00ED37F6"/>
    <w:rsid w:val="00ED746A"/>
    <w:rsid w:val="00EE3F60"/>
    <w:rsid w:val="00EE5720"/>
    <w:rsid w:val="00EE6B9E"/>
    <w:rsid w:val="00EE7CBD"/>
    <w:rsid w:val="00EF1BAB"/>
    <w:rsid w:val="00EF1F52"/>
    <w:rsid w:val="00F00E16"/>
    <w:rsid w:val="00F01103"/>
    <w:rsid w:val="00F10314"/>
    <w:rsid w:val="00F11260"/>
    <w:rsid w:val="00F12C6A"/>
    <w:rsid w:val="00F13548"/>
    <w:rsid w:val="00F17733"/>
    <w:rsid w:val="00F30474"/>
    <w:rsid w:val="00F37A1E"/>
    <w:rsid w:val="00F471D9"/>
    <w:rsid w:val="00F50AA5"/>
    <w:rsid w:val="00F53B9A"/>
    <w:rsid w:val="00F55354"/>
    <w:rsid w:val="00F612A7"/>
    <w:rsid w:val="00F612CC"/>
    <w:rsid w:val="00F62B3F"/>
    <w:rsid w:val="00F6351E"/>
    <w:rsid w:val="00F63EED"/>
    <w:rsid w:val="00F649DF"/>
    <w:rsid w:val="00F64A46"/>
    <w:rsid w:val="00F64A99"/>
    <w:rsid w:val="00F6602E"/>
    <w:rsid w:val="00F734A5"/>
    <w:rsid w:val="00F741D9"/>
    <w:rsid w:val="00F7647E"/>
    <w:rsid w:val="00F76AAA"/>
    <w:rsid w:val="00F80526"/>
    <w:rsid w:val="00F81C2A"/>
    <w:rsid w:val="00F83476"/>
    <w:rsid w:val="00F906D6"/>
    <w:rsid w:val="00F9202A"/>
    <w:rsid w:val="00F931AD"/>
    <w:rsid w:val="00F94E97"/>
    <w:rsid w:val="00FA2518"/>
    <w:rsid w:val="00FB7303"/>
    <w:rsid w:val="00FB7658"/>
    <w:rsid w:val="00FC01EC"/>
    <w:rsid w:val="00FC1B4B"/>
    <w:rsid w:val="00FC1ECF"/>
    <w:rsid w:val="00FC234E"/>
    <w:rsid w:val="00FC25E5"/>
    <w:rsid w:val="00FC2E78"/>
    <w:rsid w:val="00FC384A"/>
    <w:rsid w:val="00FC5594"/>
    <w:rsid w:val="00FC648B"/>
    <w:rsid w:val="00FD06EA"/>
    <w:rsid w:val="00FE5095"/>
    <w:rsid w:val="00FE6368"/>
    <w:rsid w:val="00FF527C"/>
    <w:rsid w:val="00FF633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B034AB"/>
  <w15:docId w15:val="{324CA96E-F2FB-40DA-9D43-9FED36141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color w:val="000000"/>
        <w:lang w:val="en-US" w:eastAsia="zh-TW" w:bidi="ar-SA"/>
      </w:rPr>
    </w:rPrDefault>
    <w:pPrDefault>
      <w:pPr>
        <w:ind w:firstLine="23"/>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pPr>
      <w:keepNext/>
      <w:keepLines/>
      <w:spacing w:before="480" w:after="120"/>
      <w:contextualSpacing/>
      <w:outlineLvl w:val="0"/>
    </w:pPr>
    <w:rPr>
      <w:b/>
      <w:sz w:val="48"/>
      <w:szCs w:val="48"/>
    </w:rPr>
  </w:style>
  <w:style w:type="paragraph" w:styleId="2">
    <w:name w:val="heading 2"/>
    <w:basedOn w:val="a"/>
    <w:next w:val="a"/>
    <w:pPr>
      <w:keepNext/>
      <w:keepLines/>
      <w:spacing w:before="360" w:after="80"/>
      <w:contextualSpacing/>
      <w:outlineLvl w:val="1"/>
    </w:pPr>
    <w:rPr>
      <w:b/>
      <w:sz w:val="36"/>
      <w:szCs w:val="36"/>
    </w:rPr>
  </w:style>
  <w:style w:type="paragraph" w:styleId="3">
    <w:name w:val="heading 3"/>
    <w:basedOn w:val="a"/>
    <w:next w:val="a"/>
    <w:pPr>
      <w:keepNext/>
      <w:keepLines/>
      <w:spacing w:before="280" w:after="80"/>
      <w:contextualSpacing/>
      <w:outlineLvl w:val="2"/>
    </w:pPr>
    <w:rPr>
      <w:b/>
      <w:sz w:val="28"/>
      <w:szCs w:val="28"/>
    </w:rPr>
  </w:style>
  <w:style w:type="paragraph" w:styleId="4">
    <w:name w:val="heading 4"/>
    <w:basedOn w:val="a"/>
    <w:next w:val="a"/>
    <w:pPr>
      <w:keepNext/>
      <w:keepLines/>
      <w:spacing w:before="240" w:after="40"/>
      <w:contextualSpacing/>
      <w:outlineLvl w:val="3"/>
    </w:pPr>
    <w:rPr>
      <w:b/>
      <w:sz w:val="24"/>
      <w:szCs w:val="24"/>
    </w:rPr>
  </w:style>
  <w:style w:type="paragraph" w:styleId="5">
    <w:name w:val="heading 5"/>
    <w:basedOn w:val="a"/>
    <w:next w:val="a"/>
    <w:pPr>
      <w:keepNext/>
      <w:keepLines/>
      <w:spacing w:before="220" w:after="40"/>
      <w:contextualSpacing/>
      <w:outlineLvl w:val="4"/>
    </w:pPr>
    <w:rPr>
      <w:b/>
      <w:sz w:val="22"/>
      <w:szCs w:val="22"/>
    </w:rPr>
  </w:style>
  <w:style w:type="paragraph" w:styleId="6">
    <w:name w:val="heading 6"/>
    <w:basedOn w:val="a"/>
    <w:next w:val="a"/>
    <w:pPr>
      <w:keepNext/>
      <w:keepLines/>
      <w:spacing w:before="200" w:after="40"/>
      <w:contextualSpacing/>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contextualSpacing/>
    </w:pPr>
    <w:rPr>
      <w:b/>
      <w:sz w:val="72"/>
      <w:szCs w:val="72"/>
    </w:rPr>
  </w:style>
  <w:style w:type="paragraph" w:styleId="a4">
    <w:name w:val="Subtitle"/>
    <w:basedOn w:val="a"/>
    <w:next w:val="a"/>
    <w:pPr>
      <w:keepNext/>
      <w:keepLines/>
      <w:spacing w:before="360" w:after="80"/>
      <w:contextualSpacing/>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28" w:type="dxa"/>
        <w:right w:w="28" w:type="dxa"/>
      </w:tblCellMar>
    </w:tblPr>
  </w:style>
  <w:style w:type="table" w:customStyle="1" w:styleId="a6">
    <w:basedOn w:val="TableNormal"/>
    <w:tblPr>
      <w:tblStyleRowBandSize w:val="1"/>
      <w:tblStyleColBandSize w:val="1"/>
      <w:tblCellMar>
        <w:left w:w="28" w:type="dxa"/>
        <w:right w:w="28" w:type="dxa"/>
      </w:tblCellMar>
    </w:tblPr>
  </w:style>
  <w:style w:type="table" w:customStyle="1" w:styleId="a7">
    <w:basedOn w:val="TableNormal"/>
    <w:tblPr>
      <w:tblStyleRowBandSize w:val="1"/>
      <w:tblStyleColBandSize w:val="1"/>
      <w:tblCellMar>
        <w:left w:w="108" w:type="dxa"/>
        <w:right w:w="108" w:type="dxa"/>
      </w:tblCellMar>
    </w:tblPr>
  </w:style>
  <w:style w:type="table" w:customStyle="1" w:styleId="a8">
    <w:basedOn w:val="TableNormal"/>
    <w:tblPr>
      <w:tblStyleRowBandSize w:val="1"/>
      <w:tblStyleColBandSize w:val="1"/>
      <w:tblCellMar>
        <w:left w:w="28" w:type="dxa"/>
        <w:right w:w="28" w:type="dxa"/>
      </w:tblCellMar>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table" w:customStyle="1" w:styleId="ad">
    <w:basedOn w:val="TableNormal"/>
    <w:tblPr>
      <w:tblStyleRowBandSize w:val="1"/>
      <w:tblStyleColBandSize w:val="1"/>
      <w:tblCellMar>
        <w:left w:w="108" w:type="dxa"/>
        <w:right w:w="108" w:type="dxa"/>
      </w:tblCellMar>
    </w:tblPr>
  </w:style>
  <w:style w:type="table" w:customStyle="1" w:styleId="ae">
    <w:basedOn w:val="TableNormal"/>
    <w:tblPr>
      <w:tblStyleRowBandSize w:val="1"/>
      <w:tblStyleColBandSize w:val="1"/>
      <w:tblCellMar>
        <w:left w:w="28" w:type="dxa"/>
        <w:right w:w="28" w:type="dxa"/>
      </w:tblCellMar>
    </w:tblPr>
  </w:style>
  <w:style w:type="table" w:customStyle="1" w:styleId="af">
    <w:basedOn w:val="TableNormal"/>
    <w:tblPr>
      <w:tblStyleRowBandSize w:val="1"/>
      <w:tblStyleColBandSize w:val="1"/>
      <w:tblCellMar>
        <w:left w:w="28" w:type="dxa"/>
        <w:right w:w="28" w:type="dxa"/>
      </w:tblCellMar>
    </w:tblPr>
  </w:style>
  <w:style w:type="table" w:customStyle="1" w:styleId="af0">
    <w:basedOn w:val="TableNormal"/>
    <w:tblPr>
      <w:tblStyleRowBandSize w:val="1"/>
      <w:tblStyleColBandSize w:val="1"/>
      <w:tblCellMar>
        <w:left w:w="108" w:type="dxa"/>
        <w:right w:w="108" w:type="dxa"/>
      </w:tblCellMar>
    </w:tblPr>
  </w:style>
  <w:style w:type="table" w:customStyle="1" w:styleId="af1">
    <w:basedOn w:val="TableNormal"/>
    <w:tblPr>
      <w:tblStyleRowBandSize w:val="1"/>
      <w:tblStyleColBandSize w:val="1"/>
      <w:tblCellMar>
        <w:left w:w="28" w:type="dxa"/>
        <w:right w:w="28" w:type="dxa"/>
      </w:tblCellMar>
    </w:tblPr>
  </w:style>
  <w:style w:type="table" w:customStyle="1" w:styleId="af2">
    <w:basedOn w:val="TableNormal"/>
    <w:tblPr>
      <w:tblStyleRowBandSize w:val="1"/>
      <w:tblStyleColBandSize w:val="1"/>
      <w:tblCellMar>
        <w:left w:w="108" w:type="dxa"/>
        <w:right w:w="108" w:type="dxa"/>
      </w:tblCellMar>
    </w:tblPr>
  </w:style>
  <w:style w:type="table" w:customStyle="1" w:styleId="af3">
    <w:basedOn w:val="TableNormal"/>
    <w:tblPr>
      <w:tblStyleRowBandSize w:val="1"/>
      <w:tblStyleColBandSize w:val="1"/>
    </w:tblPr>
  </w:style>
  <w:style w:type="table" w:customStyle="1" w:styleId="af4">
    <w:basedOn w:val="TableNormal"/>
    <w:tblPr>
      <w:tblStyleRowBandSize w:val="1"/>
      <w:tblStyleColBandSize w:val="1"/>
      <w:tblCellMar>
        <w:left w:w="28" w:type="dxa"/>
        <w:right w:w="28" w:type="dxa"/>
      </w:tblCellMar>
    </w:tblPr>
  </w:style>
  <w:style w:type="table" w:customStyle="1" w:styleId="af5">
    <w:basedOn w:val="TableNormal"/>
    <w:tblPr>
      <w:tblStyleRowBandSize w:val="1"/>
      <w:tblStyleColBandSize w:val="1"/>
      <w:tblCellMar>
        <w:left w:w="28" w:type="dxa"/>
        <w:right w:w="28" w:type="dxa"/>
      </w:tblCellMar>
    </w:tblPr>
  </w:style>
  <w:style w:type="table" w:customStyle="1" w:styleId="af6">
    <w:basedOn w:val="TableNormal"/>
    <w:tblPr>
      <w:tblStyleRowBandSize w:val="1"/>
      <w:tblStyleColBandSize w:val="1"/>
      <w:tblCellMar>
        <w:left w:w="28" w:type="dxa"/>
        <w:right w:w="28" w:type="dxa"/>
      </w:tblCellMar>
    </w:tblPr>
  </w:style>
  <w:style w:type="table" w:customStyle="1" w:styleId="af7">
    <w:basedOn w:val="TableNormal"/>
    <w:tblPr>
      <w:tblStyleRowBandSize w:val="1"/>
      <w:tblStyleColBandSize w:val="1"/>
      <w:tblCellMar>
        <w:left w:w="28" w:type="dxa"/>
        <w:right w:w="28" w:type="dxa"/>
      </w:tblCellMar>
    </w:tblPr>
  </w:style>
  <w:style w:type="table" w:customStyle="1" w:styleId="af8">
    <w:basedOn w:val="TableNormal"/>
    <w:tblPr>
      <w:tblStyleRowBandSize w:val="1"/>
      <w:tblStyleColBandSize w:val="1"/>
      <w:tblCellMar>
        <w:left w:w="108" w:type="dxa"/>
        <w:right w:w="108" w:type="dxa"/>
      </w:tblCellMar>
    </w:tblPr>
  </w:style>
  <w:style w:type="table" w:customStyle="1" w:styleId="af9">
    <w:basedOn w:val="TableNormal"/>
    <w:tblPr>
      <w:tblStyleRowBandSize w:val="1"/>
      <w:tblStyleColBandSize w:val="1"/>
    </w:tblPr>
  </w:style>
  <w:style w:type="table" w:customStyle="1" w:styleId="afa">
    <w:basedOn w:val="TableNormal"/>
    <w:tblPr>
      <w:tblStyleRowBandSize w:val="1"/>
      <w:tblStyleColBandSize w:val="1"/>
    </w:tblPr>
  </w:style>
  <w:style w:type="table" w:customStyle="1" w:styleId="afb">
    <w:basedOn w:val="TableNormal"/>
    <w:tblPr>
      <w:tblStyleRowBandSize w:val="1"/>
      <w:tblStyleColBandSize w:val="1"/>
      <w:tblCellMar>
        <w:top w:w="15" w:type="dxa"/>
        <w:left w:w="15" w:type="dxa"/>
        <w:bottom w:w="15" w:type="dxa"/>
        <w:right w:w="15" w:type="dxa"/>
      </w:tblCellMar>
    </w:tblPr>
  </w:style>
  <w:style w:type="table" w:customStyle="1" w:styleId="afc">
    <w:basedOn w:val="TableNormal"/>
    <w:tblPr>
      <w:tblStyleRowBandSize w:val="1"/>
      <w:tblStyleColBandSize w:val="1"/>
      <w:tblCellMar>
        <w:top w:w="15" w:type="dxa"/>
        <w:left w:w="15" w:type="dxa"/>
        <w:bottom w:w="15" w:type="dxa"/>
        <w:right w:w="15" w:type="dxa"/>
      </w:tblCellMar>
    </w:tblPr>
  </w:style>
  <w:style w:type="table" w:customStyle="1" w:styleId="afd">
    <w:basedOn w:val="TableNormal"/>
    <w:tblPr>
      <w:tblStyleRowBandSize w:val="1"/>
      <w:tblStyleColBandSize w:val="1"/>
      <w:tblCellMar>
        <w:top w:w="15" w:type="dxa"/>
        <w:left w:w="15" w:type="dxa"/>
        <w:bottom w:w="15" w:type="dxa"/>
        <w:right w:w="15" w:type="dxa"/>
      </w:tblCellMar>
    </w:tblPr>
  </w:style>
  <w:style w:type="table" w:customStyle="1" w:styleId="afe">
    <w:basedOn w:val="TableNormal"/>
    <w:tblPr>
      <w:tblStyleRowBandSize w:val="1"/>
      <w:tblStyleColBandSize w:val="1"/>
      <w:tblCellMar>
        <w:top w:w="60" w:type="dxa"/>
        <w:left w:w="60" w:type="dxa"/>
        <w:bottom w:w="60" w:type="dxa"/>
        <w:right w:w="60" w:type="dxa"/>
      </w:tblCellMar>
    </w:tblPr>
  </w:style>
  <w:style w:type="table" w:customStyle="1" w:styleId="aff">
    <w:basedOn w:val="TableNormal"/>
    <w:tblPr>
      <w:tblStyleRowBandSize w:val="1"/>
      <w:tblStyleColBandSize w:val="1"/>
      <w:tblCellMar>
        <w:left w:w="28" w:type="dxa"/>
        <w:right w:w="28" w:type="dxa"/>
      </w:tblCellMar>
    </w:tblPr>
  </w:style>
  <w:style w:type="paragraph" w:styleId="aff0">
    <w:name w:val="List Paragraph"/>
    <w:basedOn w:val="a"/>
    <w:uiPriority w:val="34"/>
    <w:qFormat/>
    <w:rsid w:val="00294813"/>
    <w:pPr>
      <w:ind w:leftChars="200" w:left="480"/>
    </w:pPr>
  </w:style>
  <w:style w:type="character" w:customStyle="1" w:styleId="apple-converted-space">
    <w:name w:val="apple-converted-space"/>
    <w:basedOn w:val="a0"/>
    <w:rsid w:val="00DC68AD"/>
  </w:style>
  <w:style w:type="paragraph" w:styleId="aff1">
    <w:name w:val="Balloon Text"/>
    <w:basedOn w:val="a"/>
    <w:link w:val="aff2"/>
    <w:uiPriority w:val="99"/>
    <w:semiHidden/>
    <w:unhideWhenUsed/>
    <w:rsid w:val="005F1B74"/>
    <w:rPr>
      <w:rFonts w:asciiTheme="majorHAnsi" w:eastAsiaTheme="majorEastAsia" w:hAnsiTheme="majorHAnsi" w:cstheme="majorBidi"/>
      <w:sz w:val="18"/>
      <w:szCs w:val="18"/>
    </w:rPr>
  </w:style>
  <w:style w:type="character" w:customStyle="1" w:styleId="aff2">
    <w:name w:val="註解方塊文字 字元"/>
    <w:basedOn w:val="a0"/>
    <w:link w:val="aff1"/>
    <w:uiPriority w:val="99"/>
    <w:semiHidden/>
    <w:rsid w:val="005F1B74"/>
    <w:rPr>
      <w:rFonts w:asciiTheme="majorHAnsi" w:eastAsiaTheme="majorEastAsia" w:hAnsiTheme="majorHAnsi" w:cstheme="majorBidi"/>
      <w:sz w:val="18"/>
      <w:szCs w:val="18"/>
    </w:rPr>
  </w:style>
  <w:style w:type="paragraph" w:styleId="aff3">
    <w:name w:val="header"/>
    <w:basedOn w:val="a"/>
    <w:link w:val="aff4"/>
    <w:uiPriority w:val="99"/>
    <w:unhideWhenUsed/>
    <w:rsid w:val="003C7092"/>
    <w:pPr>
      <w:tabs>
        <w:tab w:val="center" w:pos="4153"/>
        <w:tab w:val="right" w:pos="8306"/>
      </w:tabs>
      <w:snapToGrid w:val="0"/>
    </w:pPr>
  </w:style>
  <w:style w:type="character" w:customStyle="1" w:styleId="aff4">
    <w:name w:val="頁首 字元"/>
    <w:basedOn w:val="a0"/>
    <w:link w:val="aff3"/>
    <w:uiPriority w:val="99"/>
    <w:rsid w:val="003C7092"/>
  </w:style>
  <w:style w:type="paragraph" w:styleId="aff5">
    <w:name w:val="footer"/>
    <w:basedOn w:val="a"/>
    <w:link w:val="aff6"/>
    <w:uiPriority w:val="99"/>
    <w:unhideWhenUsed/>
    <w:rsid w:val="003C7092"/>
    <w:pPr>
      <w:tabs>
        <w:tab w:val="center" w:pos="4153"/>
        <w:tab w:val="right" w:pos="8306"/>
      </w:tabs>
      <w:snapToGrid w:val="0"/>
    </w:pPr>
  </w:style>
  <w:style w:type="character" w:customStyle="1" w:styleId="aff6">
    <w:name w:val="頁尾 字元"/>
    <w:basedOn w:val="a0"/>
    <w:link w:val="aff5"/>
    <w:uiPriority w:val="99"/>
    <w:rsid w:val="003C7092"/>
  </w:style>
  <w:style w:type="table" w:styleId="aff7">
    <w:name w:val="Table Grid"/>
    <w:basedOn w:val="a1"/>
    <w:uiPriority w:val="39"/>
    <w:rsid w:val="00060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No Spacing"/>
    <w:uiPriority w:val="1"/>
    <w:qFormat/>
    <w:rsid w:val="00B1179B"/>
  </w:style>
  <w:style w:type="paragraph" w:customStyle="1" w:styleId="Default">
    <w:name w:val="Default"/>
    <w:rsid w:val="0039306C"/>
    <w:pPr>
      <w:autoSpaceDE w:val="0"/>
      <w:autoSpaceDN w:val="0"/>
      <w:adjustRightInd w:val="0"/>
    </w:pPr>
    <w:rPr>
      <w:rFonts w:ascii="標楷體" w:hAnsi="標楷體" w:cs="標楷體"/>
      <w:sz w:val="24"/>
      <w:szCs w:val="24"/>
    </w:rPr>
  </w:style>
  <w:style w:type="paragraph" w:styleId="Web">
    <w:name w:val="Normal (Web)"/>
    <w:basedOn w:val="a"/>
    <w:uiPriority w:val="99"/>
    <w:unhideWhenUsed/>
    <w:rsid w:val="00B5253C"/>
    <w:pPr>
      <w:spacing w:before="100" w:beforeAutospacing="1" w:after="100" w:afterAutospacing="1"/>
      <w:ind w:firstLine="0"/>
      <w:jc w:val="left"/>
    </w:pPr>
    <w:rPr>
      <w:rFonts w:ascii="新細明體" w:eastAsia="新細明體" w:hAnsi="新細明體" w:cs="新細明體"/>
      <w:color w:val="auto"/>
      <w:sz w:val="24"/>
      <w:szCs w:val="24"/>
    </w:rPr>
  </w:style>
  <w:style w:type="character" w:styleId="aff9">
    <w:name w:val="Strong"/>
    <w:basedOn w:val="a0"/>
    <w:uiPriority w:val="22"/>
    <w:qFormat/>
    <w:rsid w:val="001D30C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102487">
      <w:bodyDiv w:val="1"/>
      <w:marLeft w:val="0"/>
      <w:marRight w:val="0"/>
      <w:marTop w:val="0"/>
      <w:marBottom w:val="0"/>
      <w:divBdr>
        <w:top w:val="none" w:sz="0" w:space="0" w:color="auto"/>
        <w:left w:val="none" w:sz="0" w:space="0" w:color="auto"/>
        <w:bottom w:val="none" w:sz="0" w:space="0" w:color="auto"/>
        <w:right w:val="none" w:sz="0" w:space="0" w:color="auto"/>
      </w:divBdr>
    </w:div>
    <w:div w:id="55590962">
      <w:bodyDiv w:val="1"/>
      <w:marLeft w:val="0"/>
      <w:marRight w:val="0"/>
      <w:marTop w:val="0"/>
      <w:marBottom w:val="0"/>
      <w:divBdr>
        <w:top w:val="none" w:sz="0" w:space="0" w:color="auto"/>
        <w:left w:val="none" w:sz="0" w:space="0" w:color="auto"/>
        <w:bottom w:val="none" w:sz="0" w:space="0" w:color="auto"/>
        <w:right w:val="none" w:sz="0" w:space="0" w:color="auto"/>
      </w:divBdr>
    </w:div>
    <w:div w:id="166866014">
      <w:bodyDiv w:val="1"/>
      <w:marLeft w:val="0"/>
      <w:marRight w:val="0"/>
      <w:marTop w:val="0"/>
      <w:marBottom w:val="0"/>
      <w:divBdr>
        <w:top w:val="none" w:sz="0" w:space="0" w:color="auto"/>
        <w:left w:val="none" w:sz="0" w:space="0" w:color="auto"/>
        <w:bottom w:val="none" w:sz="0" w:space="0" w:color="auto"/>
        <w:right w:val="none" w:sz="0" w:space="0" w:color="auto"/>
      </w:divBdr>
    </w:div>
    <w:div w:id="188417101">
      <w:bodyDiv w:val="1"/>
      <w:marLeft w:val="0"/>
      <w:marRight w:val="0"/>
      <w:marTop w:val="0"/>
      <w:marBottom w:val="0"/>
      <w:divBdr>
        <w:top w:val="none" w:sz="0" w:space="0" w:color="auto"/>
        <w:left w:val="none" w:sz="0" w:space="0" w:color="auto"/>
        <w:bottom w:val="none" w:sz="0" w:space="0" w:color="auto"/>
        <w:right w:val="none" w:sz="0" w:space="0" w:color="auto"/>
      </w:divBdr>
    </w:div>
    <w:div w:id="210387271">
      <w:bodyDiv w:val="1"/>
      <w:marLeft w:val="0"/>
      <w:marRight w:val="0"/>
      <w:marTop w:val="0"/>
      <w:marBottom w:val="0"/>
      <w:divBdr>
        <w:top w:val="none" w:sz="0" w:space="0" w:color="auto"/>
        <w:left w:val="none" w:sz="0" w:space="0" w:color="auto"/>
        <w:bottom w:val="none" w:sz="0" w:space="0" w:color="auto"/>
        <w:right w:val="none" w:sz="0" w:space="0" w:color="auto"/>
      </w:divBdr>
    </w:div>
    <w:div w:id="321811695">
      <w:bodyDiv w:val="1"/>
      <w:marLeft w:val="0"/>
      <w:marRight w:val="0"/>
      <w:marTop w:val="0"/>
      <w:marBottom w:val="0"/>
      <w:divBdr>
        <w:top w:val="none" w:sz="0" w:space="0" w:color="auto"/>
        <w:left w:val="none" w:sz="0" w:space="0" w:color="auto"/>
        <w:bottom w:val="none" w:sz="0" w:space="0" w:color="auto"/>
        <w:right w:val="none" w:sz="0" w:space="0" w:color="auto"/>
      </w:divBdr>
    </w:div>
    <w:div w:id="350569253">
      <w:bodyDiv w:val="1"/>
      <w:marLeft w:val="0"/>
      <w:marRight w:val="0"/>
      <w:marTop w:val="0"/>
      <w:marBottom w:val="0"/>
      <w:divBdr>
        <w:top w:val="none" w:sz="0" w:space="0" w:color="auto"/>
        <w:left w:val="none" w:sz="0" w:space="0" w:color="auto"/>
        <w:bottom w:val="none" w:sz="0" w:space="0" w:color="auto"/>
        <w:right w:val="none" w:sz="0" w:space="0" w:color="auto"/>
      </w:divBdr>
    </w:div>
    <w:div w:id="414713014">
      <w:bodyDiv w:val="1"/>
      <w:marLeft w:val="0"/>
      <w:marRight w:val="0"/>
      <w:marTop w:val="0"/>
      <w:marBottom w:val="0"/>
      <w:divBdr>
        <w:top w:val="none" w:sz="0" w:space="0" w:color="auto"/>
        <w:left w:val="none" w:sz="0" w:space="0" w:color="auto"/>
        <w:bottom w:val="none" w:sz="0" w:space="0" w:color="auto"/>
        <w:right w:val="none" w:sz="0" w:space="0" w:color="auto"/>
      </w:divBdr>
    </w:div>
    <w:div w:id="440036227">
      <w:bodyDiv w:val="1"/>
      <w:marLeft w:val="0"/>
      <w:marRight w:val="0"/>
      <w:marTop w:val="0"/>
      <w:marBottom w:val="0"/>
      <w:divBdr>
        <w:top w:val="none" w:sz="0" w:space="0" w:color="auto"/>
        <w:left w:val="none" w:sz="0" w:space="0" w:color="auto"/>
        <w:bottom w:val="none" w:sz="0" w:space="0" w:color="auto"/>
        <w:right w:val="none" w:sz="0" w:space="0" w:color="auto"/>
      </w:divBdr>
    </w:div>
    <w:div w:id="512452891">
      <w:bodyDiv w:val="1"/>
      <w:marLeft w:val="0"/>
      <w:marRight w:val="0"/>
      <w:marTop w:val="0"/>
      <w:marBottom w:val="0"/>
      <w:divBdr>
        <w:top w:val="none" w:sz="0" w:space="0" w:color="auto"/>
        <w:left w:val="none" w:sz="0" w:space="0" w:color="auto"/>
        <w:bottom w:val="none" w:sz="0" w:space="0" w:color="auto"/>
        <w:right w:val="none" w:sz="0" w:space="0" w:color="auto"/>
      </w:divBdr>
    </w:div>
    <w:div w:id="634140682">
      <w:bodyDiv w:val="1"/>
      <w:marLeft w:val="0"/>
      <w:marRight w:val="0"/>
      <w:marTop w:val="0"/>
      <w:marBottom w:val="0"/>
      <w:divBdr>
        <w:top w:val="none" w:sz="0" w:space="0" w:color="auto"/>
        <w:left w:val="none" w:sz="0" w:space="0" w:color="auto"/>
        <w:bottom w:val="none" w:sz="0" w:space="0" w:color="auto"/>
        <w:right w:val="none" w:sz="0" w:space="0" w:color="auto"/>
      </w:divBdr>
    </w:div>
    <w:div w:id="648095598">
      <w:bodyDiv w:val="1"/>
      <w:marLeft w:val="0"/>
      <w:marRight w:val="0"/>
      <w:marTop w:val="0"/>
      <w:marBottom w:val="0"/>
      <w:divBdr>
        <w:top w:val="none" w:sz="0" w:space="0" w:color="auto"/>
        <w:left w:val="none" w:sz="0" w:space="0" w:color="auto"/>
        <w:bottom w:val="none" w:sz="0" w:space="0" w:color="auto"/>
        <w:right w:val="none" w:sz="0" w:space="0" w:color="auto"/>
      </w:divBdr>
    </w:div>
    <w:div w:id="672145309">
      <w:bodyDiv w:val="1"/>
      <w:marLeft w:val="0"/>
      <w:marRight w:val="0"/>
      <w:marTop w:val="0"/>
      <w:marBottom w:val="0"/>
      <w:divBdr>
        <w:top w:val="none" w:sz="0" w:space="0" w:color="auto"/>
        <w:left w:val="none" w:sz="0" w:space="0" w:color="auto"/>
        <w:bottom w:val="none" w:sz="0" w:space="0" w:color="auto"/>
        <w:right w:val="none" w:sz="0" w:space="0" w:color="auto"/>
      </w:divBdr>
    </w:div>
    <w:div w:id="811411430">
      <w:bodyDiv w:val="1"/>
      <w:marLeft w:val="0"/>
      <w:marRight w:val="0"/>
      <w:marTop w:val="0"/>
      <w:marBottom w:val="0"/>
      <w:divBdr>
        <w:top w:val="none" w:sz="0" w:space="0" w:color="auto"/>
        <w:left w:val="none" w:sz="0" w:space="0" w:color="auto"/>
        <w:bottom w:val="none" w:sz="0" w:space="0" w:color="auto"/>
        <w:right w:val="none" w:sz="0" w:space="0" w:color="auto"/>
      </w:divBdr>
    </w:div>
    <w:div w:id="972177097">
      <w:bodyDiv w:val="1"/>
      <w:marLeft w:val="0"/>
      <w:marRight w:val="0"/>
      <w:marTop w:val="0"/>
      <w:marBottom w:val="0"/>
      <w:divBdr>
        <w:top w:val="none" w:sz="0" w:space="0" w:color="auto"/>
        <w:left w:val="none" w:sz="0" w:space="0" w:color="auto"/>
        <w:bottom w:val="none" w:sz="0" w:space="0" w:color="auto"/>
        <w:right w:val="none" w:sz="0" w:space="0" w:color="auto"/>
      </w:divBdr>
    </w:div>
    <w:div w:id="1065495229">
      <w:bodyDiv w:val="1"/>
      <w:marLeft w:val="0"/>
      <w:marRight w:val="0"/>
      <w:marTop w:val="0"/>
      <w:marBottom w:val="0"/>
      <w:divBdr>
        <w:top w:val="none" w:sz="0" w:space="0" w:color="auto"/>
        <w:left w:val="none" w:sz="0" w:space="0" w:color="auto"/>
        <w:bottom w:val="none" w:sz="0" w:space="0" w:color="auto"/>
        <w:right w:val="none" w:sz="0" w:space="0" w:color="auto"/>
      </w:divBdr>
    </w:div>
    <w:div w:id="1103496927">
      <w:bodyDiv w:val="1"/>
      <w:marLeft w:val="0"/>
      <w:marRight w:val="0"/>
      <w:marTop w:val="0"/>
      <w:marBottom w:val="0"/>
      <w:divBdr>
        <w:top w:val="none" w:sz="0" w:space="0" w:color="auto"/>
        <w:left w:val="none" w:sz="0" w:space="0" w:color="auto"/>
        <w:bottom w:val="none" w:sz="0" w:space="0" w:color="auto"/>
        <w:right w:val="none" w:sz="0" w:space="0" w:color="auto"/>
      </w:divBdr>
    </w:div>
    <w:div w:id="1193499633">
      <w:bodyDiv w:val="1"/>
      <w:marLeft w:val="0"/>
      <w:marRight w:val="0"/>
      <w:marTop w:val="0"/>
      <w:marBottom w:val="0"/>
      <w:divBdr>
        <w:top w:val="none" w:sz="0" w:space="0" w:color="auto"/>
        <w:left w:val="none" w:sz="0" w:space="0" w:color="auto"/>
        <w:bottom w:val="none" w:sz="0" w:space="0" w:color="auto"/>
        <w:right w:val="none" w:sz="0" w:space="0" w:color="auto"/>
      </w:divBdr>
    </w:div>
    <w:div w:id="1266499068">
      <w:bodyDiv w:val="1"/>
      <w:marLeft w:val="0"/>
      <w:marRight w:val="0"/>
      <w:marTop w:val="0"/>
      <w:marBottom w:val="0"/>
      <w:divBdr>
        <w:top w:val="none" w:sz="0" w:space="0" w:color="auto"/>
        <w:left w:val="none" w:sz="0" w:space="0" w:color="auto"/>
        <w:bottom w:val="none" w:sz="0" w:space="0" w:color="auto"/>
        <w:right w:val="none" w:sz="0" w:space="0" w:color="auto"/>
      </w:divBdr>
    </w:div>
    <w:div w:id="1389257034">
      <w:bodyDiv w:val="1"/>
      <w:marLeft w:val="0"/>
      <w:marRight w:val="0"/>
      <w:marTop w:val="0"/>
      <w:marBottom w:val="0"/>
      <w:divBdr>
        <w:top w:val="none" w:sz="0" w:space="0" w:color="auto"/>
        <w:left w:val="none" w:sz="0" w:space="0" w:color="auto"/>
        <w:bottom w:val="none" w:sz="0" w:space="0" w:color="auto"/>
        <w:right w:val="none" w:sz="0" w:space="0" w:color="auto"/>
      </w:divBdr>
    </w:div>
    <w:div w:id="1613977899">
      <w:bodyDiv w:val="1"/>
      <w:marLeft w:val="0"/>
      <w:marRight w:val="0"/>
      <w:marTop w:val="0"/>
      <w:marBottom w:val="0"/>
      <w:divBdr>
        <w:top w:val="none" w:sz="0" w:space="0" w:color="auto"/>
        <w:left w:val="none" w:sz="0" w:space="0" w:color="auto"/>
        <w:bottom w:val="none" w:sz="0" w:space="0" w:color="auto"/>
        <w:right w:val="none" w:sz="0" w:space="0" w:color="auto"/>
      </w:divBdr>
    </w:div>
    <w:div w:id="1831291636">
      <w:bodyDiv w:val="1"/>
      <w:marLeft w:val="0"/>
      <w:marRight w:val="0"/>
      <w:marTop w:val="0"/>
      <w:marBottom w:val="0"/>
      <w:divBdr>
        <w:top w:val="none" w:sz="0" w:space="0" w:color="auto"/>
        <w:left w:val="none" w:sz="0" w:space="0" w:color="auto"/>
        <w:bottom w:val="none" w:sz="0" w:space="0" w:color="auto"/>
        <w:right w:val="none" w:sz="0" w:space="0" w:color="auto"/>
      </w:divBdr>
    </w:div>
    <w:div w:id="1881087003">
      <w:bodyDiv w:val="1"/>
      <w:marLeft w:val="0"/>
      <w:marRight w:val="0"/>
      <w:marTop w:val="0"/>
      <w:marBottom w:val="0"/>
      <w:divBdr>
        <w:top w:val="none" w:sz="0" w:space="0" w:color="auto"/>
        <w:left w:val="none" w:sz="0" w:space="0" w:color="auto"/>
        <w:bottom w:val="none" w:sz="0" w:space="0" w:color="auto"/>
        <w:right w:val="none" w:sz="0" w:space="0" w:color="auto"/>
      </w:divBdr>
    </w:div>
    <w:div w:id="1957520997">
      <w:bodyDiv w:val="1"/>
      <w:marLeft w:val="0"/>
      <w:marRight w:val="0"/>
      <w:marTop w:val="0"/>
      <w:marBottom w:val="0"/>
      <w:divBdr>
        <w:top w:val="none" w:sz="0" w:space="0" w:color="auto"/>
        <w:left w:val="none" w:sz="0" w:space="0" w:color="auto"/>
        <w:bottom w:val="none" w:sz="0" w:space="0" w:color="auto"/>
        <w:right w:val="none" w:sz="0" w:space="0" w:color="auto"/>
      </w:divBdr>
    </w:div>
    <w:div w:id="1978872584">
      <w:bodyDiv w:val="1"/>
      <w:marLeft w:val="0"/>
      <w:marRight w:val="0"/>
      <w:marTop w:val="0"/>
      <w:marBottom w:val="0"/>
      <w:divBdr>
        <w:top w:val="none" w:sz="0" w:space="0" w:color="auto"/>
        <w:left w:val="none" w:sz="0" w:space="0" w:color="auto"/>
        <w:bottom w:val="none" w:sz="0" w:space="0" w:color="auto"/>
        <w:right w:val="none" w:sz="0" w:space="0" w:color="auto"/>
      </w:divBdr>
    </w:div>
    <w:div w:id="20286709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B359B9-A805-490C-ACCA-19EBF81B7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37</Pages>
  <Words>3942</Words>
  <Characters>22472</Characters>
  <Application>Microsoft Office Word</Application>
  <DocSecurity>0</DocSecurity>
  <Lines>187</Lines>
  <Paragraphs>52</Paragraphs>
  <ScaleCrop>false</ScaleCrop>
  <Company>Hewlett-Packard Company</Company>
  <LinksUpToDate>false</LinksUpToDate>
  <CharactersWithSpaces>26362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leard</dc:creator>
  <cp:lastModifiedBy>Windows 使用者</cp:lastModifiedBy>
  <cp:revision>7</cp:revision>
  <cp:lastPrinted>2018-11-20T02:54:00Z</cp:lastPrinted>
  <dcterms:created xsi:type="dcterms:W3CDTF">2024-12-26T03:40:00Z</dcterms:created>
  <dcterms:modified xsi:type="dcterms:W3CDTF">2024-12-26T23:42:00Z</dcterms:modified>
</cp:coreProperties>
</file>