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A44C3" w:rsidRPr="003D50E2" w:rsidRDefault="00BA44C3" w:rsidP="00BA44C3">
      <w:pPr>
        <w:spacing w:afterLines="50" w:after="120" w:line="240" w:lineRule="atLeast"/>
        <w:jc w:val="center"/>
        <w:rPr>
          <w:rFonts w:eastAsia="標楷體"/>
          <w:b/>
          <w:color w:val="auto"/>
          <w:sz w:val="32"/>
          <w:szCs w:val="32"/>
          <w:u w:val="single"/>
        </w:rPr>
      </w:pPr>
      <w:r w:rsidRPr="003D50E2">
        <w:rPr>
          <w:rFonts w:eastAsia="標楷體"/>
          <w:b/>
          <w:color w:val="auto"/>
          <w:sz w:val="32"/>
          <w:szCs w:val="32"/>
        </w:rPr>
        <w:t>新北市</w:t>
      </w:r>
      <w:r w:rsidRPr="003D50E2">
        <w:rPr>
          <w:rFonts w:eastAsia="標楷體"/>
          <w:b/>
          <w:color w:val="auto"/>
          <w:sz w:val="32"/>
          <w:szCs w:val="32"/>
          <w:u w:val="single"/>
        </w:rPr>
        <w:t xml:space="preserve"> </w:t>
      </w:r>
      <w:r w:rsidRPr="003D50E2">
        <w:rPr>
          <w:rFonts w:eastAsia="標楷體"/>
          <w:b/>
          <w:color w:val="auto"/>
          <w:sz w:val="32"/>
          <w:szCs w:val="32"/>
          <w:u w:val="single"/>
        </w:rPr>
        <w:t>格致</w:t>
      </w:r>
      <w:r w:rsidRPr="003D50E2">
        <w:rPr>
          <w:rFonts w:eastAsia="標楷體"/>
          <w:b/>
          <w:color w:val="auto"/>
          <w:sz w:val="32"/>
          <w:szCs w:val="32"/>
        </w:rPr>
        <w:t>中學</w:t>
      </w:r>
      <w:r w:rsidR="003D50E2" w:rsidRPr="003D50E2">
        <w:rPr>
          <w:rFonts w:eastAsia="標楷體" w:hint="eastAsia"/>
          <w:b/>
          <w:color w:val="auto"/>
          <w:sz w:val="32"/>
          <w:szCs w:val="32"/>
        </w:rPr>
        <w:t>國中部</w:t>
      </w:r>
      <w:r w:rsidRPr="003D50E2">
        <w:rPr>
          <w:rFonts w:eastAsia="標楷體"/>
          <w:b/>
          <w:color w:val="auto"/>
          <w:sz w:val="32"/>
          <w:szCs w:val="32"/>
          <w:u w:val="single"/>
        </w:rPr>
        <w:t>11</w:t>
      </w:r>
      <w:r w:rsidRPr="003D50E2">
        <w:rPr>
          <w:rFonts w:eastAsia="標楷體" w:hint="eastAsia"/>
          <w:b/>
          <w:color w:val="auto"/>
          <w:sz w:val="32"/>
          <w:szCs w:val="32"/>
          <w:u w:val="single"/>
        </w:rPr>
        <w:t>3</w:t>
      </w:r>
      <w:r w:rsidRPr="003D50E2">
        <w:rPr>
          <w:rFonts w:eastAsia="標楷體"/>
          <w:b/>
          <w:color w:val="auto"/>
          <w:sz w:val="32"/>
          <w:szCs w:val="32"/>
        </w:rPr>
        <w:t>學年度</w:t>
      </w:r>
      <w:r w:rsidR="005E4367" w:rsidRPr="003D50E2">
        <w:rPr>
          <w:rFonts w:eastAsia="標楷體"/>
          <w:b/>
          <w:color w:val="auto"/>
          <w:sz w:val="32"/>
          <w:szCs w:val="32"/>
          <w:u w:val="single"/>
        </w:rPr>
        <w:t>七</w:t>
      </w:r>
      <w:r w:rsidRPr="003D50E2">
        <w:rPr>
          <w:rFonts w:eastAsia="標楷體"/>
          <w:b/>
          <w:color w:val="auto"/>
          <w:sz w:val="32"/>
          <w:szCs w:val="32"/>
        </w:rPr>
        <w:t>年級第</w:t>
      </w:r>
      <w:r w:rsidRPr="003D50E2">
        <w:rPr>
          <w:rFonts w:eastAsia="標楷體" w:hint="eastAsia"/>
          <w:b/>
          <w:color w:val="auto"/>
          <w:sz w:val="32"/>
          <w:szCs w:val="32"/>
          <w:u w:val="single"/>
        </w:rPr>
        <w:t>2</w:t>
      </w:r>
      <w:r w:rsidRPr="003D50E2">
        <w:rPr>
          <w:rFonts w:eastAsia="標楷體"/>
          <w:b/>
          <w:color w:val="auto"/>
          <w:sz w:val="32"/>
          <w:szCs w:val="32"/>
        </w:rPr>
        <w:t>學期</w:t>
      </w:r>
      <w:r w:rsidRPr="003D50E2">
        <w:rPr>
          <w:rFonts w:eastAsia="標楷體" w:hint="eastAsia"/>
          <w:b/>
          <w:color w:val="auto"/>
          <w:sz w:val="32"/>
          <w:szCs w:val="32"/>
          <w:bdr w:val="single" w:sz="4" w:space="0" w:color="auto"/>
        </w:rPr>
        <w:t>部定</w:t>
      </w:r>
      <w:r w:rsidRPr="003D50E2">
        <w:rPr>
          <w:rFonts w:eastAsia="標楷體"/>
          <w:b/>
          <w:color w:val="auto"/>
          <w:sz w:val="32"/>
          <w:szCs w:val="32"/>
        </w:rPr>
        <w:t>課程計畫</w:t>
      </w:r>
      <w:r w:rsidRPr="003D50E2">
        <w:rPr>
          <w:rFonts w:eastAsia="標楷體"/>
          <w:b/>
          <w:color w:val="auto"/>
          <w:sz w:val="32"/>
          <w:szCs w:val="32"/>
        </w:rPr>
        <w:t xml:space="preserve">  </w:t>
      </w:r>
      <w:r w:rsidRPr="003D50E2">
        <w:rPr>
          <w:rFonts w:eastAsia="標楷體"/>
          <w:b/>
          <w:color w:val="auto"/>
          <w:sz w:val="32"/>
          <w:szCs w:val="32"/>
        </w:rPr>
        <w:t>設計者：</w:t>
      </w:r>
      <w:r w:rsidRPr="003D50E2">
        <w:rPr>
          <w:rFonts w:eastAsia="標楷體"/>
          <w:b/>
          <w:color w:val="auto"/>
          <w:sz w:val="32"/>
          <w:szCs w:val="32"/>
          <w:u w:val="single"/>
        </w:rPr>
        <w:t>＿邱奕統＿＿＿</w:t>
      </w:r>
    </w:p>
    <w:p w:rsidR="00BA44C3" w:rsidRPr="00FC1B4B" w:rsidRDefault="00BA44C3" w:rsidP="00BA44C3">
      <w:pPr>
        <w:pStyle w:val="aff0"/>
        <w:numPr>
          <w:ilvl w:val="0"/>
          <w:numId w:val="94"/>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BA44C3" w:rsidRDefault="00BA44C3" w:rsidP="00BA44C3">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Pr="00FC1B4B">
        <w:rPr>
          <w:rFonts w:ascii="Times New Roman" w:eastAsia="標楷體" w:hAnsi="Times New Roman" w:cs="Times New Roman"/>
        </w:rPr>
        <w:t>1.</w:t>
      </w:r>
      <w:r w:rsidRPr="00903674">
        <w:rPr>
          <w:rFonts w:ascii="標楷體" w:eastAsia="標楷體" w:hAnsi="標楷體" w:cs="標楷體"/>
        </w:rPr>
        <w:t>□</w:t>
      </w:r>
      <w:r w:rsidRPr="00903674">
        <w:rPr>
          <w:rFonts w:ascii="標楷體" w:eastAsia="標楷體" w:hAnsi="標楷體" w:cs="標楷體" w:hint="eastAsia"/>
        </w:rPr>
        <w:t xml:space="preserve">國語文 </w:t>
      </w:r>
      <w:r>
        <w:rPr>
          <w:rFonts w:ascii="標楷體" w:eastAsia="標楷體" w:hAnsi="標楷體" w:cs="標楷體" w:hint="eastAsia"/>
        </w:rPr>
        <w:t xml:space="preserve"> </w:t>
      </w:r>
      <w:r w:rsidRPr="00903674">
        <w:rPr>
          <w:rFonts w:ascii="標楷體" w:eastAsia="標楷體" w:hAnsi="標楷體" w:cs="標楷體" w:hint="eastAsia"/>
        </w:rPr>
        <w:t xml:space="preserve">  </w:t>
      </w:r>
      <w:r w:rsidRPr="00FC1B4B">
        <w:rPr>
          <w:rFonts w:ascii="Times New Roman" w:eastAsia="標楷體" w:hAnsi="Times New Roman" w:cs="Times New Roman"/>
        </w:rPr>
        <w:t>2.</w:t>
      </w:r>
      <w:r w:rsidRPr="00903674">
        <w:rPr>
          <w:rFonts w:ascii="標楷體" w:eastAsia="標楷體" w:hAnsi="標楷體" w:cs="標楷體"/>
        </w:rPr>
        <w:t>□</w:t>
      </w:r>
      <w:r w:rsidRPr="00903674">
        <w:rPr>
          <w:rFonts w:ascii="標楷體" w:eastAsia="標楷體" w:hAnsi="標楷體" w:cs="標楷體" w:hint="eastAsia"/>
        </w:rPr>
        <w:t xml:space="preserve">英語文   </w:t>
      </w:r>
      <w:r w:rsidRPr="00FC1B4B">
        <w:rPr>
          <w:rFonts w:ascii="Times New Roman" w:eastAsia="標楷體" w:hAnsi="Times New Roman" w:cs="Times New Roman"/>
        </w:rPr>
        <w:t>3.</w:t>
      </w:r>
      <w:r w:rsidRPr="00903674">
        <w:rPr>
          <w:rFonts w:ascii="標楷體" w:eastAsia="標楷體" w:hAnsi="標楷體" w:cs="標楷體"/>
        </w:rPr>
        <w:t>□</w:t>
      </w:r>
      <w:r w:rsidRPr="00903674">
        <w:rPr>
          <w:rFonts w:ascii="標楷體" w:eastAsia="標楷體" w:hAnsi="標楷體" w:cs="標楷體" w:hint="eastAsia"/>
        </w:rPr>
        <w:t xml:space="preserve">健康與體育  </w:t>
      </w:r>
      <w:r w:rsidRPr="00FC1B4B">
        <w:rPr>
          <w:rFonts w:ascii="Times New Roman" w:eastAsia="標楷體" w:hAnsi="Times New Roman" w:cs="Times New Roman"/>
        </w:rPr>
        <w:t xml:space="preserve"> 4.</w:t>
      </w:r>
      <w:r w:rsidRPr="00903674">
        <w:rPr>
          <w:rFonts w:ascii="標楷體" w:eastAsia="標楷體" w:hAnsi="標楷體" w:cs="標楷體"/>
        </w:rPr>
        <w:t>□</w:t>
      </w:r>
      <w:r w:rsidRPr="00903674">
        <w:rPr>
          <w:rFonts w:ascii="標楷體" w:eastAsia="標楷體" w:hAnsi="標楷體" w:cs="標楷體" w:hint="eastAsia"/>
        </w:rPr>
        <w:t xml:space="preserve">數學   </w:t>
      </w:r>
      <w:r w:rsidRPr="00FC1B4B">
        <w:rPr>
          <w:rFonts w:ascii="Times New Roman" w:eastAsia="標楷體" w:hAnsi="Times New Roman" w:cs="Times New Roman"/>
        </w:rPr>
        <w:t>5.</w:t>
      </w:r>
      <w:r>
        <w:rPr>
          <w:rFonts w:ascii="標楷體" w:eastAsia="標楷體" w:hAnsi="標楷體" w:cs="標楷體"/>
        </w:rPr>
        <w:fldChar w:fldCharType="begin"/>
      </w:r>
      <w:r>
        <w:rPr>
          <w:rFonts w:ascii="標楷體" w:eastAsia="標楷體" w:hAnsi="標楷體" w:cs="標楷體"/>
        </w:rPr>
        <w:instrText xml:space="preserve"> </w:instrText>
      </w:r>
      <w:r>
        <w:rPr>
          <w:rFonts w:ascii="標楷體" w:eastAsia="標楷體" w:hAnsi="標楷體" w:cs="標楷體" w:hint="eastAsia"/>
        </w:rPr>
        <w:instrText>eq \o\ac(□,</w:instrText>
      </w:r>
      <w:r w:rsidRPr="00BA44C3">
        <w:rPr>
          <w:rFonts w:ascii="標楷體" w:eastAsia="標楷體" w:hAnsi="標楷體" w:cs="標楷體" w:hint="eastAsia"/>
          <w:position w:val="2"/>
          <w:sz w:val="16"/>
        </w:rPr>
        <w:instrText>V</w:instrText>
      </w:r>
      <w:r>
        <w:rPr>
          <w:rFonts w:ascii="標楷體" w:eastAsia="標楷體" w:hAnsi="標楷體" w:cs="標楷體" w:hint="eastAsia"/>
        </w:rPr>
        <w:instrText>)</w:instrText>
      </w:r>
      <w:r>
        <w:rPr>
          <w:rFonts w:ascii="標楷體" w:eastAsia="標楷體" w:hAnsi="標楷體" w:cs="標楷體"/>
        </w:rPr>
        <w:fldChar w:fldCharType="end"/>
      </w:r>
      <w:r w:rsidRPr="00903674">
        <w:rPr>
          <w:rFonts w:ascii="標楷體" w:eastAsia="標楷體" w:hAnsi="標楷體" w:cs="標楷體" w:hint="eastAsia"/>
        </w:rPr>
        <w:t xml:space="preserve">社會   </w:t>
      </w:r>
      <w:r w:rsidRPr="00FC1B4B">
        <w:rPr>
          <w:rFonts w:ascii="Times New Roman" w:eastAsia="標楷體" w:hAnsi="Times New Roman" w:cs="Times New Roman"/>
        </w:rPr>
        <w:t>6.</w:t>
      </w:r>
      <w:r w:rsidRPr="00903674">
        <w:rPr>
          <w:rFonts w:ascii="標楷體" w:eastAsia="標楷體" w:hAnsi="標楷體" w:cs="標楷體"/>
        </w:rPr>
        <w:t>□</w:t>
      </w:r>
      <w:r w:rsidRPr="00903674">
        <w:rPr>
          <w:rFonts w:ascii="標楷體" w:eastAsia="標楷體" w:hAnsi="標楷體" w:cs="標楷體" w:hint="eastAsia"/>
        </w:rPr>
        <w:t xml:space="preserve">藝術  </w:t>
      </w:r>
      <w:r w:rsidRPr="00FC1B4B">
        <w:rPr>
          <w:rFonts w:ascii="Times New Roman" w:eastAsia="標楷體" w:hAnsi="Times New Roman" w:cs="Times New Roman"/>
        </w:rPr>
        <w:t>7.</w:t>
      </w:r>
      <w:r w:rsidRPr="00903674">
        <w:rPr>
          <w:rFonts w:ascii="標楷體" w:eastAsia="標楷體" w:hAnsi="標楷體" w:cs="標楷體"/>
        </w:rPr>
        <w:t>□</w:t>
      </w:r>
      <w:r w:rsidRPr="00903674">
        <w:rPr>
          <w:rFonts w:ascii="標楷體" w:eastAsia="標楷體" w:hAnsi="標楷體" w:cs="標楷體" w:hint="eastAsia"/>
        </w:rPr>
        <w:t xml:space="preserve">自然科學 </w:t>
      </w:r>
      <w:r w:rsidRPr="00FC1B4B">
        <w:rPr>
          <w:rFonts w:ascii="Times New Roman" w:eastAsia="標楷體" w:hAnsi="Times New Roman" w:cs="Times New Roman"/>
        </w:rPr>
        <w:t>8.</w:t>
      </w:r>
      <w:r w:rsidRPr="00903674">
        <w:rPr>
          <w:rFonts w:ascii="標楷體" w:eastAsia="標楷體" w:hAnsi="標楷體" w:cs="標楷體"/>
        </w:rPr>
        <w:t>□</w:t>
      </w:r>
      <w:r w:rsidRPr="00903674">
        <w:rPr>
          <w:rFonts w:ascii="標楷體" w:eastAsia="標楷體" w:hAnsi="標楷體" w:cs="標楷體" w:hint="eastAsia"/>
        </w:rPr>
        <w:t xml:space="preserve">科技  </w:t>
      </w:r>
      <w:r w:rsidRPr="00FC1B4B">
        <w:rPr>
          <w:rFonts w:ascii="Times New Roman" w:eastAsia="標楷體" w:hAnsi="Times New Roman" w:cs="Times New Roman"/>
        </w:rPr>
        <w:t>9.</w:t>
      </w:r>
      <w:r w:rsidRPr="00903674">
        <w:rPr>
          <w:rFonts w:ascii="標楷體" w:eastAsia="標楷體" w:hAnsi="標楷體" w:cs="標楷體"/>
        </w:rPr>
        <w:t>□</w:t>
      </w:r>
      <w:r w:rsidRPr="00903674">
        <w:rPr>
          <w:rFonts w:ascii="標楷體" w:eastAsia="標楷體" w:hAnsi="標楷體" w:cs="標楷體" w:hint="eastAsia"/>
        </w:rPr>
        <w:t>綜合活動</w:t>
      </w:r>
    </w:p>
    <w:p w:rsidR="00BA44C3" w:rsidRDefault="00BA44C3" w:rsidP="00BA44C3">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BA44C3" w:rsidRPr="00AD03CF" w:rsidRDefault="00BA44C3" w:rsidP="00BA44C3">
      <w:pPr>
        <w:pStyle w:val="aff0"/>
        <w:numPr>
          <w:ilvl w:val="0"/>
          <w:numId w:val="94"/>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BA44C3" w:rsidTr="00BA44C3">
        <w:trPr>
          <w:trHeight w:val="527"/>
        </w:trPr>
        <w:tc>
          <w:tcPr>
            <w:tcW w:w="7371" w:type="dxa"/>
            <w:vAlign w:val="center"/>
          </w:tcPr>
          <w:p w:rsidR="00BA44C3" w:rsidRPr="00AD03CF" w:rsidRDefault="00BA44C3" w:rsidP="00BA44C3">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BA44C3" w:rsidRDefault="00BA44C3" w:rsidP="00BA44C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BA44C3" w:rsidTr="00BA44C3">
        <w:trPr>
          <w:trHeight w:val="690"/>
        </w:trPr>
        <w:tc>
          <w:tcPr>
            <w:tcW w:w="7371" w:type="dxa"/>
            <w:vAlign w:val="center"/>
          </w:tcPr>
          <w:p w:rsidR="00BA44C3" w:rsidRDefault="00BA44C3" w:rsidP="00BA44C3">
            <w:pPr>
              <w:pStyle w:val="aff8"/>
            </w:pPr>
          </w:p>
        </w:tc>
        <w:tc>
          <w:tcPr>
            <w:tcW w:w="7195" w:type="dxa"/>
            <w:vAlign w:val="center"/>
          </w:tcPr>
          <w:p w:rsidR="00BA44C3" w:rsidRPr="00AD03CF" w:rsidRDefault="00BA44C3" w:rsidP="00914B3A">
            <w:pPr>
              <w:pStyle w:val="aff8"/>
              <w:rPr>
                <w:rFonts w:eastAsia="標楷體"/>
                <w:sz w:val="24"/>
                <w:szCs w:val="24"/>
              </w:rPr>
            </w:pPr>
          </w:p>
        </w:tc>
      </w:tr>
    </w:tbl>
    <w:p w:rsidR="00BA44C3" w:rsidRDefault="00BA44C3" w:rsidP="00BA44C3">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BA44C3" w:rsidRDefault="00BA44C3" w:rsidP="00BA44C3">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BA44C3" w:rsidRPr="00AD03CF" w:rsidRDefault="00BA44C3" w:rsidP="00BA44C3">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BA44C3" w:rsidRPr="00FC1B4B" w:rsidRDefault="00BA44C3" w:rsidP="00BA44C3">
      <w:pPr>
        <w:pStyle w:val="aff0"/>
        <w:numPr>
          <w:ilvl w:val="0"/>
          <w:numId w:val="94"/>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Pr>
          <w:rFonts w:eastAsia="標楷體"/>
          <w:b/>
          <w:sz w:val="24"/>
          <w:szCs w:val="24"/>
        </w:rPr>
        <w:t>1</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Pr>
          <w:rFonts w:eastAsia="標楷體"/>
          <w:b/>
          <w:sz w:val="24"/>
          <w:szCs w:val="24"/>
        </w:rPr>
        <w:t>21</w:t>
      </w:r>
      <w:r w:rsidRPr="00FC1B4B">
        <w:rPr>
          <w:rFonts w:eastAsia="標楷體"/>
          <w:sz w:val="24"/>
          <w:szCs w:val="24"/>
        </w:rPr>
        <w:t>)</w:t>
      </w:r>
      <w:r w:rsidRPr="00FC1B4B">
        <w:rPr>
          <w:rFonts w:eastAsia="標楷體"/>
          <w:sz w:val="24"/>
          <w:szCs w:val="24"/>
        </w:rPr>
        <w:t>節。</w:t>
      </w:r>
    </w:p>
    <w:p w:rsidR="00BA44C3" w:rsidRPr="00FC1B4B" w:rsidRDefault="00BA44C3" w:rsidP="00BA44C3">
      <w:pPr>
        <w:pStyle w:val="aff0"/>
        <w:numPr>
          <w:ilvl w:val="0"/>
          <w:numId w:val="94"/>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BA44C3" w:rsidRPr="00434C48" w:rsidTr="00BA44C3">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BA44C3" w:rsidRPr="00EA7A47" w:rsidRDefault="00BA44C3" w:rsidP="00BA44C3">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BA44C3" w:rsidRPr="00EA7A47" w:rsidRDefault="00BA44C3" w:rsidP="00BA44C3">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BA44C3" w:rsidRPr="00434C48" w:rsidTr="00BA44C3">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BA44C3" w:rsidRDefault="00BA44C3" w:rsidP="00BA44C3">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hAnsi="新細明體" w:cs="夹发砰" w:hint="eastAsia"/>
                <w:color w:val="FF0000"/>
                <w:sz w:val="24"/>
                <w:szCs w:val="24"/>
              </w:rPr>
              <w:t>。</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BA44C3" w:rsidRDefault="00BA44C3" w:rsidP="00BA44C3">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BA44C3" w:rsidRPr="001D3382" w:rsidRDefault="00BA44C3" w:rsidP="00BA44C3">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BA44C3" w:rsidRDefault="00BA44C3" w:rsidP="00BA44C3">
            <w:pPr>
              <w:pStyle w:val="Web"/>
              <w:snapToGrid w:val="0"/>
              <w:spacing w:before="0" w:beforeAutospacing="0" w:after="0" w:afterAutospacing="0" w:line="240" w:lineRule="atLeast"/>
              <w:rPr>
                <w:color w:val="FF0000"/>
              </w:rPr>
            </w:pPr>
            <w:r w:rsidRPr="00FC1B4B">
              <w:rPr>
                <w:rFonts w:ascii="標楷體" w:eastAsia="標楷體" w:hAnsi="標楷體" w:hint="eastAsia"/>
                <w:color w:val="FF0000"/>
              </w:rPr>
              <w:lastRenderedPageBreak/>
              <w:t>請依各領域</w:t>
            </w:r>
            <w:r w:rsidRPr="00FC1B4B">
              <w:rPr>
                <w:rFonts w:ascii="標楷體" w:eastAsia="標楷體" w:hAnsi="標楷體" w:cs="Times New Roman" w:hint="eastAsia"/>
                <w:color w:val="FF0000"/>
              </w:rPr>
              <w:t>(</w:t>
            </w:r>
            <w:r w:rsidRPr="00FC1B4B">
              <w:rPr>
                <w:rFonts w:ascii="標楷體" w:eastAsia="標楷體" w:hAnsi="標楷體" w:hint="eastAsia"/>
                <w:color w:val="FF0000"/>
              </w:rPr>
              <w:t>科目</w:t>
            </w:r>
            <w:r w:rsidRPr="00FC1B4B">
              <w:rPr>
                <w:rFonts w:ascii="標楷體" w:eastAsia="標楷體" w:hAnsi="標楷體" w:cs="Times New Roman" w:hint="eastAsia"/>
                <w:color w:val="FF0000"/>
              </w:rPr>
              <w:t>)</w:t>
            </w:r>
            <w:r w:rsidRPr="00FC1B4B">
              <w:rPr>
                <w:rFonts w:ascii="標楷體" w:eastAsia="標楷體" w:hAnsi="標楷體" w:hint="eastAsia"/>
                <w:color w:val="FF0000"/>
              </w:rPr>
              <w:t>綱要核心素養具體內涵填寫，例如</w:t>
            </w:r>
            <w:r w:rsidRPr="00FC1B4B">
              <w:rPr>
                <w:rFonts w:hint="eastAsia"/>
                <w:color w:val="FF0000"/>
              </w:rPr>
              <w:t>：</w:t>
            </w:r>
          </w:p>
          <w:p w:rsidR="00BA44C3" w:rsidRDefault="00BA44C3" w:rsidP="00BA44C3">
            <w:pPr>
              <w:pStyle w:val="Web"/>
              <w:snapToGrid w:val="0"/>
              <w:spacing w:before="0" w:beforeAutospacing="0" w:after="0" w:afterAutospacing="0" w:line="240" w:lineRule="atLeast"/>
              <w:rPr>
                <w:rFonts w:ascii="標楷體" w:eastAsia="標楷體" w:hAnsi="標楷體" w:cs="標楷體"/>
                <w:color w:val="FF0000"/>
              </w:rPr>
            </w:pPr>
            <w:r w:rsidRPr="00FC1B4B">
              <w:rPr>
                <w:rFonts w:ascii="標楷體" w:eastAsia="標楷體" w:hAnsi="標楷體" w:cs="標楷體" w:hint="eastAsia"/>
                <w:color w:val="FF0000"/>
              </w:rPr>
              <w:t>國</w:t>
            </w:r>
            <w:r w:rsidRPr="00FC1B4B">
              <w:rPr>
                <w:rFonts w:ascii="Times New Roman" w:eastAsia="標楷體" w:hAnsi="Times New Roman" w:cs="Times New Roman"/>
                <w:color w:val="FF0000"/>
              </w:rPr>
              <w:t>-J-A1</w:t>
            </w:r>
            <w:r w:rsidRPr="00FC1B4B">
              <w:rPr>
                <w:rFonts w:ascii="標楷體" w:eastAsia="標楷體" w:hAnsi="標楷體" w:cs="標楷體" w:hint="eastAsia"/>
                <w:color w:val="FF0000"/>
              </w:rPr>
              <w:t>透過國語文的學習，認識生涯及生命的典範，建立正向價值觀，提高語文自學的興趣。</w:t>
            </w:r>
          </w:p>
          <w:p w:rsidR="00BA44C3" w:rsidRDefault="00BA44C3" w:rsidP="00BA44C3">
            <w:pPr>
              <w:pStyle w:val="Web"/>
              <w:snapToGrid w:val="0"/>
              <w:spacing w:before="0" w:beforeAutospacing="0" w:after="0" w:afterAutospacing="0" w:line="240" w:lineRule="atLeast"/>
              <w:rPr>
                <w:rFonts w:ascii="標楷體" w:eastAsia="標楷體" w:hAnsi="標楷體" w:cs="標楷體"/>
                <w:color w:val="FF0000"/>
              </w:rPr>
            </w:pPr>
          </w:p>
          <w:p w:rsidR="00BA44C3" w:rsidRPr="00BA44C3" w:rsidRDefault="00BA44C3" w:rsidP="00BA44C3">
            <w:pPr>
              <w:pStyle w:val="aff8"/>
              <w:rPr>
                <w:rFonts w:ascii="標楷體" w:eastAsia="標楷體" w:hAnsi="標楷體"/>
                <w:sz w:val="24"/>
                <w:szCs w:val="24"/>
              </w:rPr>
            </w:pPr>
            <w:r w:rsidRPr="00BA44C3">
              <w:rPr>
                <w:rFonts w:ascii="標楷體" w:eastAsia="標楷體" w:hAnsi="標楷體" w:hint="eastAsia"/>
                <w:sz w:val="24"/>
                <w:szCs w:val="24"/>
              </w:rPr>
              <w:t>社-J-A2 覺察人類生活相關議題，進而分析判斷及反思，並嘗試改善或解決問題。</w:t>
            </w:r>
          </w:p>
          <w:p w:rsidR="00BA44C3" w:rsidRPr="00BA44C3" w:rsidRDefault="00BA44C3" w:rsidP="00BA44C3">
            <w:pPr>
              <w:pStyle w:val="aff8"/>
              <w:rPr>
                <w:rFonts w:ascii="標楷體" w:eastAsia="標楷體" w:hAnsi="標楷體"/>
                <w:sz w:val="24"/>
                <w:szCs w:val="24"/>
              </w:rPr>
            </w:pPr>
            <w:r w:rsidRPr="00BA44C3">
              <w:rPr>
                <w:rFonts w:ascii="標楷體" w:eastAsia="標楷體" w:hAnsi="標楷體" w:hint="eastAsia"/>
                <w:sz w:val="24"/>
                <w:szCs w:val="24"/>
              </w:rPr>
              <w:t>社-J-A3 主動學習與探究人類生活相關議題，善用資源並規劃相對應的行動方案及創新突破的可能性。</w:t>
            </w:r>
          </w:p>
          <w:p w:rsidR="00BA44C3" w:rsidRPr="00BA44C3" w:rsidRDefault="00BA44C3" w:rsidP="00BA44C3">
            <w:pPr>
              <w:pStyle w:val="aff8"/>
              <w:rPr>
                <w:rFonts w:ascii="標楷體" w:eastAsia="標楷體" w:hAnsi="標楷體"/>
                <w:sz w:val="24"/>
                <w:szCs w:val="24"/>
              </w:rPr>
            </w:pPr>
            <w:r w:rsidRPr="00BA44C3">
              <w:rPr>
                <w:rFonts w:ascii="標楷體" w:eastAsia="標楷體" w:hAnsi="標楷體" w:hint="eastAsia"/>
                <w:sz w:val="24"/>
                <w:szCs w:val="24"/>
              </w:rPr>
              <w:lastRenderedPageBreak/>
              <w:t>社-J-B1 運用文字、語言、表格與圖像等表徵符號，表達人類生活的豐富面貌，並能促進相互溝通與理解。</w:t>
            </w:r>
          </w:p>
          <w:p w:rsidR="00BA44C3" w:rsidRPr="00FC1B4B" w:rsidRDefault="00BA44C3" w:rsidP="00BA44C3">
            <w:pPr>
              <w:pStyle w:val="aff8"/>
            </w:pPr>
            <w:r w:rsidRPr="00BA44C3">
              <w:rPr>
                <w:rFonts w:ascii="標楷體" w:eastAsia="標楷體" w:hAnsi="標楷體" w:hint="eastAsia"/>
                <w:sz w:val="24"/>
                <w:szCs w:val="24"/>
              </w:rPr>
              <w:t>社-J-C3 尊重並欣賞各族群文化的多樣性，了解文化間的相互關聯，以及臺灣與國際社會的互動關係。</w:t>
            </w:r>
          </w:p>
        </w:tc>
      </w:tr>
    </w:tbl>
    <w:p w:rsidR="00BA44C3" w:rsidRPr="00FC1B4B" w:rsidRDefault="00BA44C3" w:rsidP="00BA44C3">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BA44C3" w:rsidRPr="00914B3A" w:rsidRDefault="00BA44C3" w:rsidP="00914B3A">
      <w:pPr>
        <w:pStyle w:val="aff0"/>
        <w:numPr>
          <w:ilvl w:val="0"/>
          <w:numId w:val="94"/>
        </w:numPr>
        <w:pBdr>
          <w:top w:val="nil"/>
          <w:left w:val="nil"/>
          <w:bottom w:val="nil"/>
          <w:right w:val="nil"/>
          <w:between w:val="nil"/>
        </w:pBdr>
        <w:spacing w:line="360" w:lineRule="auto"/>
        <w:ind w:leftChars="0"/>
        <w:rPr>
          <w:rFonts w:ascii="標楷體" w:eastAsia="標楷體" w:hAnsi="標楷體" w:cs="標楷體"/>
          <w:color w:val="365F91" w:themeColor="accent1" w:themeShade="BF"/>
          <w:sz w:val="24"/>
          <w:szCs w:val="24"/>
        </w:rPr>
      </w:pPr>
      <w:r w:rsidRPr="00FC1B4B">
        <w:rPr>
          <w:rFonts w:ascii="標楷體" w:eastAsia="標楷體" w:hAnsi="標楷體" w:cs="標楷體"/>
          <w:b/>
          <w:sz w:val="24"/>
          <w:szCs w:val="24"/>
        </w:rPr>
        <w:t>課程架構：</w:t>
      </w:r>
      <w:r w:rsidRPr="00FC1B4B">
        <w:rPr>
          <w:rFonts w:ascii="標楷體" w:eastAsia="標楷體" w:hAnsi="標楷體" w:cs="標楷體" w:hint="eastAsia"/>
          <w:b/>
          <w:color w:val="FF0000"/>
          <w:sz w:val="24"/>
          <w:szCs w:val="24"/>
        </w:rPr>
        <w:t>(自行視需要決定是否呈現</w:t>
      </w:r>
      <w:r>
        <w:rPr>
          <w:rFonts w:ascii="標楷體" w:eastAsia="標楷體" w:hAnsi="標楷體" w:cs="標楷體" w:hint="eastAsia"/>
          <w:b/>
          <w:color w:val="FF0000"/>
          <w:sz w:val="24"/>
          <w:szCs w:val="24"/>
        </w:rPr>
        <w:t>，但</w:t>
      </w:r>
      <w:r w:rsidRPr="00EA7A47">
        <w:rPr>
          <w:rFonts w:ascii="標楷體" w:eastAsia="標楷體" w:hAnsi="標楷體" w:cs="標楷體" w:hint="eastAsia"/>
          <w:b/>
          <w:color w:val="FF0000"/>
          <w:sz w:val="24"/>
          <w:szCs w:val="24"/>
        </w:rPr>
        <w:t>不可刪除</w:t>
      </w:r>
      <w:r>
        <w:rPr>
          <w:rFonts w:ascii="標楷體" w:eastAsia="標楷體" w:hAnsi="標楷體" w:cs="標楷體" w:hint="eastAsia"/>
          <w:b/>
          <w:color w:val="FF0000"/>
          <w:sz w:val="24"/>
          <w:szCs w:val="24"/>
        </w:rPr>
        <w:t>。</w:t>
      </w:r>
      <w:r w:rsidRPr="00FC1B4B">
        <w:rPr>
          <w:rFonts w:ascii="標楷體" w:eastAsia="標楷體" w:hAnsi="標楷體" w:cs="標楷體" w:hint="eastAsia"/>
          <w:b/>
          <w:color w:val="FF0000"/>
          <w:sz w:val="24"/>
          <w:szCs w:val="24"/>
        </w:rPr>
        <w:t>)</w:t>
      </w:r>
    </w:p>
    <w:tbl>
      <w:tblPr>
        <w:tblStyle w:val="aff7"/>
        <w:tblW w:w="0" w:type="auto"/>
        <w:tblLook w:val="04A0" w:firstRow="1" w:lastRow="0" w:firstColumn="1" w:lastColumn="0" w:noHBand="0" w:noVBand="1"/>
      </w:tblPr>
      <w:tblGrid>
        <w:gridCol w:w="4148"/>
      </w:tblGrid>
      <w:tr w:rsidR="00BA44C3" w:rsidRPr="001B552C" w:rsidTr="00BA44C3">
        <w:tc>
          <w:tcPr>
            <w:tcW w:w="4148" w:type="dxa"/>
            <w:vAlign w:val="center"/>
          </w:tcPr>
          <w:p w:rsidR="00BA44C3" w:rsidRPr="001B552C" w:rsidRDefault="00BA44C3" w:rsidP="00BA44C3">
            <w:pPr>
              <w:jc w:val="center"/>
              <w:rPr>
                <w:rFonts w:ascii="標楷體" w:eastAsia="標楷體" w:hAnsi="標楷體"/>
                <w:sz w:val="28"/>
              </w:rPr>
            </w:pPr>
            <w:r w:rsidRPr="001B552C">
              <w:rPr>
                <w:rFonts w:ascii="標楷體" w:eastAsia="標楷體" w:hAnsi="標楷體" w:hint="eastAsia"/>
                <w:sz w:val="28"/>
              </w:rPr>
              <w:t>一下</w:t>
            </w:r>
          </w:p>
        </w:tc>
      </w:tr>
      <w:tr w:rsidR="00BA44C3" w:rsidRPr="001B552C" w:rsidTr="00BA44C3">
        <w:tc>
          <w:tcPr>
            <w:tcW w:w="4148" w:type="dxa"/>
          </w:tcPr>
          <w:p w:rsidR="00BA44C3" w:rsidRPr="001B552C" w:rsidRDefault="00BA44C3" w:rsidP="00BA44C3">
            <w:pPr>
              <w:rPr>
                <w:rFonts w:ascii="標楷體" w:eastAsia="標楷體" w:hAnsi="標楷體"/>
                <w:sz w:val="28"/>
              </w:rPr>
            </w:pPr>
            <w:r w:rsidRPr="001B552C">
              <w:rPr>
                <w:rFonts w:ascii="標楷體" w:eastAsia="標楷體" w:hAnsi="標楷體" w:hint="eastAsia"/>
                <w:sz w:val="28"/>
              </w:rPr>
              <w:t>L1日治時期的政治</w:t>
            </w:r>
          </w:p>
        </w:tc>
      </w:tr>
      <w:tr w:rsidR="00BA44C3" w:rsidRPr="001B552C" w:rsidTr="00BA44C3">
        <w:tc>
          <w:tcPr>
            <w:tcW w:w="4148" w:type="dxa"/>
          </w:tcPr>
          <w:p w:rsidR="00BA44C3" w:rsidRPr="001B552C" w:rsidRDefault="00BA44C3" w:rsidP="00BA44C3">
            <w:pPr>
              <w:rPr>
                <w:rFonts w:ascii="標楷體" w:eastAsia="標楷體" w:hAnsi="標楷體"/>
                <w:sz w:val="28"/>
              </w:rPr>
            </w:pPr>
            <w:r w:rsidRPr="001B552C">
              <w:rPr>
                <w:rFonts w:ascii="標楷體" w:eastAsia="標楷體" w:hAnsi="標楷體" w:hint="eastAsia"/>
                <w:sz w:val="28"/>
              </w:rPr>
              <w:t>L2日治時期的經濟</w:t>
            </w:r>
          </w:p>
        </w:tc>
      </w:tr>
      <w:tr w:rsidR="00BA44C3" w:rsidRPr="001B552C" w:rsidTr="00BA44C3">
        <w:tc>
          <w:tcPr>
            <w:tcW w:w="4148" w:type="dxa"/>
          </w:tcPr>
          <w:p w:rsidR="00BA44C3" w:rsidRPr="001B552C" w:rsidRDefault="00BA44C3" w:rsidP="00BA44C3">
            <w:pPr>
              <w:rPr>
                <w:rFonts w:ascii="標楷體" w:eastAsia="標楷體" w:hAnsi="標楷體"/>
                <w:sz w:val="28"/>
              </w:rPr>
            </w:pPr>
            <w:r w:rsidRPr="001B552C">
              <w:rPr>
                <w:rFonts w:ascii="標楷體" w:eastAsia="標楷體" w:hAnsi="標楷體" w:hint="eastAsia"/>
                <w:sz w:val="28"/>
              </w:rPr>
              <w:t>L3日治時期的社會與文化</w:t>
            </w:r>
          </w:p>
        </w:tc>
      </w:tr>
      <w:tr w:rsidR="00BA44C3" w:rsidRPr="001B552C" w:rsidTr="00BA44C3">
        <w:tc>
          <w:tcPr>
            <w:tcW w:w="4148" w:type="dxa"/>
          </w:tcPr>
          <w:p w:rsidR="00BA44C3" w:rsidRPr="001B552C" w:rsidRDefault="00BA44C3" w:rsidP="00BA44C3">
            <w:pPr>
              <w:rPr>
                <w:rFonts w:ascii="標楷體" w:eastAsia="標楷體" w:hAnsi="標楷體"/>
                <w:sz w:val="28"/>
              </w:rPr>
            </w:pPr>
            <w:r w:rsidRPr="001B552C">
              <w:rPr>
                <w:rFonts w:ascii="標楷體" w:eastAsia="標楷體" w:hAnsi="標楷體" w:hint="eastAsia"/>
                <w:sz w:val="28"/>
              </w:rPr>
              <w:t>L4戰後臺灣的政治</w:t>
            </w:r>
          </w:p>
        </w:tc>
      </w:tr>
      <w:tr w:rsidR="00BA44C3" w:rsidRPr="001B552C" w:rsidTr="00BA44C3">
        <w:tc>
          <w:tcPr>
            <w:tcW w:w="4148" w:type="dxa"/>
          </w:tcPr>
          <w:p w:rsidR="00BA44C3" w:rsidRPr="001B552C" w:rsidRDefault="00BA44C3" w:rsidP="00BA44C3">
            <w:pPr>
              <w:rPr>
                <w:rFonts w:ascii="標楷體" w:eastAsia="標楷體" w:hAnsi="標楷體"/>
                <w:sz w:val="28"/>
              </w:rPr>
            </w:pPr>
            <w:r w:rsidRPr="001B552C">
              <w:rPr>
                <w:rFonts w:ascii="標楷體" w:eastAsia="標楷體" w:hAnsi="標楷體" w:hint="eastAsia"/>
                <w:sz w:val="28"/>
              </w:rPr>
              <w:t>L5戰後臺灣的外交</w:t>
            </w:r>
          </w:p>
        </w:tc>
      </w:tr>
      <w:tr w:rsidR="00BA44C3" w:rsidRPr="001B552C" w:rsidTr="00BA44C3">
        <w:tc>
          <w:tcPr>
            <w:tcW w:w="4148" w:type="dxa"/>
          </w:tcPr>
          <w:p w:rsidR="00BA44C3" w:rsidRPr="001B552C" w:rsidRDefault="00BA44C3" w:rsidP="00BA44C3">
            <w:pPr>
              <w:rPr>
                <w:rFonts w:ascii="標楷體" w:eastAsia="標楷體" w:hAnsi="標楷體"/>
                <w:sz w:val="28"/>
              </w:rPr>
            </w:pPr>
            <w:r w:rsidRPr="001B552C">
              <w:rPr>
                <w:rFonts w:ascii="標楷體" w:eastAsia="標楷體" w:hAnsi="標楷體" w:hint="eastAsia"/>
                <w:sz w:val="28"/>
              </w:rPr>
              <w:t>L6戰後臺灣的經濟與社會</w:t>
            </w:r>
          </w:p>
        </w:tc>
      </w:tr>
    </w:tbl>
    <w:p w:rsidR="00BA44C3" w:rsidRPr="00BA44C3" w:rsidRDefault="00BA44C3" w:rsidP="00BA44C3">
      <w:pPr>
        <w:spacing w:line="0" w:lineRule="atLeast"/>
        <w:rPr>
          <w:rFonts w:ascii="標楷體" w:eastAsia="標楷體" w:hAnsi="標楷體" w:cs="標楷體"/>
          <w:sz w:val="24"/>
          <w:szCs w:val="24"/>
        </w:rPr>
      </w:pPr>
    </w:p>
    <w:p w:rsidR="00BA44C3" w:rsidRPr="00E8654C" w:rsidRDefault="00BA44C3" w:rsidP="00BA44C3">
      <w:pPr>
        <w:pStyle w:val="aff0"/>
        <w:numPr>
          <w:ilvl w:val="0"/>
          <w:numId w:val="94"/>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BA44C3" w:rsidRPr="008F16B4" w:rsidTr="00BA44C3">
        <w:trPr>
          <w:trHeight w:val="600"/>
          <w:jc w:val="center"/>
        </w:trPr>
        <w:tc>
          <w:tcPr>
            <w:tcW w:w="1245" w:type="dxa"/>
            <w:vMerge w:val="restart"/>
            <w:tcBorders>
              <w:top w:val="single" w:sz="8" w:space="0" w:color="000000"/>
              <w:left w:val="single" w:sz="8" w:space="0" w:color="000000"/>
              <w:right w:val="single" w:sz="8" w:space="0" w:color="000000"/>
            </w:tcBorders>
            <w:vAlign w:val="center"/>
          </w:tcPr>
          <w:p w:rsidR="00BA44C3" w:rsidRPr="00BA44C3" w:rsidRDefault="00BA44C3" w:rsidP="00BA44C3">
            <w:pPr>
              <w:pStyle w:val="aff0"/>
              <w:numPr>
                <w:ilvl w:val="0"/>
                <w:numId w:val="94"/>
              </w:numPr>
              <w:pBdr>
                <w:top w:val="nil"/>
                <w:left w:val="nil"/>
                <w:bottom w:val="nil"/>
                <w:right w:val="nil"/>
                <w:between w:val="nil"/>
              </w:pBdr>
              <w:spacing w:line="240" w:lineRule="atLeast"/>
              <w:ind w:leftChars="0"/>
              <w:jc w:val="center"/>
              <w:rPr>
                <w:rFonts w:ascii="標楷體" w:eastAsia="標楷體" w:hAnsi="標楷體" w:cs="標楷體"/>
                <w:color w:val="auto"/>
                <w:sz w:val="24"/>
                <w:szCs w:val="24"/>
              </w:rPr>
            </w:pPr>
            <w:r w:rsidRPr="00BA44C3">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BA44C3" w:rsidRPr="00BB7F86" w:rsidRDefault="00BA44C3" w:rsidP="00BA44C3">
            <w:pPr>
              <w:pBdr>
                <w:top w:val="nil"/>
                <w:left w:val="nil"/>
                <w:bottom w:val="nil"/>
                <w:right w:val="nil"/>
                <w:between w:val="nil"/>
              </w:pBdr>
              <w:spacing w:line="240" w:lineRule="atLeast"/>
              <w:jc w:val="center"/>
              <w:rPr>
                <w:rFonts w:ascii="標楷體" w:eastAsia="標楷體" w:hAnsi="標楷體"/>
                <w:color w:val="auto"/>
                <w:sz w:val="24"/>
                <w:szCs w:val="24"/>
              </w:rPr>
            </w:pPr>
            <w:r>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備註</w:t>
            </w:r>
          </w:p>
        </w:tc>
      </w:tr>
      <w:tr w:rsidR="00BA44C3" w:rsidRPr="008F16B4" w:rsidTr="00BA44C3">
        <w:trPr>
          <w:trHeight w:val="435"/>
          <w:jc w:val="center"/>
        </w:trPr>
        <w:tc>
          <w:tcPr>
            <w:tcW w:w="1245" w:type="dxa"/>
            <w:vMerge/>
            <w:tcBorders>
              <w:left w:val="single" w:sz="8" w:space="0" w:color="000000"/>
              <w:right w:val="single" w:sz="8" w:space="0" w:color="000000"/>
            </w:tcBorders>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BA44C3" w:rsidRPr="001460C3"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1460C3">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BA44C3" w:rsidRPr="001460C3"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1460C3">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BA44C3" w:rsidRPr="002026C7" w:rsidRDefault="00BA44C3" w:rsidP="00BA44C3">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cs="標楷體"/>
                <w:snapToGrid w:val="0"/>
                <w:sz w:val="22"/>
              </w:rPr>
            </w:pPr>
            <w:r w:rsidRPr="008E66F0">
              <w:rPr>
                <w:rFonts w:ascii="標楷體" w:eastAsia="標楷體" w:hAnsi="標楷體" w:cs="標楷體" w:hint="eastAsia"/>
                <w:snapToGrid w:val="0"/>
                <w:sz w:val="22"/>
              </w:rPr>
              <w:t>第一週</w:t>
            </w:r>
          </w:p>
          <w:p w:rsidR="00BA44C3" w:rsidRPr="008E66F0" w:rsidRDefault="00BA44C3" w:rsidP="003D50E2">
            <w:pPr>
              <w:spacing w:line="260" w:lineRule="exact"/>
              <w:jc w:val="center"/>
              <w:rPr>
                <w:rFonts w:ascii="標楷體" w:eastAsia="標楷體" w:hAnsi="標楷體"/>
                <w:sz w:val="22"/>
              </w:rPr>
            </w:pPr>
            <w:r w:rsidRPr="008E66F0">
              <w:rPr>
                <w:rFonts w:ascii="標楷體" w:eastAsia="標楷體" w:hAnsi="標楷體" w:cs="標楷體" w:hint="eastAsia"/>
                <w:snapToGrid w:val="0"/>
                <w:sz w:val="22"/>
              </w:rPr>
              <w:t>2/1</w:t>
            </w:r>
            <w:r w:rsidR="003D50E2">
              <w:rPr>
                <w:rFonts w:ascii="標楷體" w:eastAsia="標楷體" w:hAnsi="標楷體" w:cs="標楷體" w:hint="eastAsia"/>
                <w:snapToGrid w:val="0"/>
                <w:sz w:val="22"/>
              </w:rPr>
              <w:t>1</w:t>
            </w:r>
            <w:bookmarkStart w:id="0" w:name="_GoBack"/>
            <w:bookmarkEnd w:id="0"/>
            <w:r w:rsidRPr="008E66F0">
              <w:rPr>
                <w:rFonts w:ascii="標楷體" w:eastAsia="標楷體" w:hAnsi="標楷體" w:cs="標楷體" w:hint="eastAsia"/>
                <w:snapToGrid w:val="0"/>
                <w:sz w:val="22"/>
              </w:rPr>
              <w:t>~2/14</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Ea-IV-1 </w:t>
            </w:r>
            <w:r w:rsidRPr="00BF25B4">
              <w:rPr>
                <w:rFonts w:eastAsia="標楷體" w:hint="eastAsia"/>
                <w:bCs/>
                <w:snapToGrid w:val="0"/>
                <w:color w:val="auto"/>
                <w:sz w:val="22"/>
                <w:szCs w:val="22"/>
              </w:rPr>
              <w:t>殖民統治體制的建立。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第一章日治時期的政治</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1.介紹甲午戰爭的起因、經過與結果，以及馬關條約簽訂對臺灣的影響。</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2.以臺灣民主國為例，說明臺人抗日事件的發展。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BA44C3" w:rsidRDefault="00BA44C3" w:rsidP="00BA44C3">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000757" w:rsidRPr="00BF25B4" w:rsidRDefault="00000757" w:rsidP="00000757">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2/17~2/21</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pStyle w:val="Default"/>
              <w:spacing w:line="260" w:lineRule="exact"/>
              <w:jc w:val="left"/>
              <w:rPr>
                <w:rFonts w:asciiTheme="minorEastAsia" w:eastAsiaTheme="minorEastAsia" w:hAnsiTheme="minorEastAsia" w:cs="Times New Roman"/>
                <w:bCs/>
                <w:snapToGrid w:val="0"/>
                <w:color w:val="auto"/>
                <w:sz w:val="22"/>
                <w:szCs w:val="22"/>
              </w:rPr>
            </w:pPr>
            <w:r w:rsidRPr="00BF25B4">
              <w:rPr>
                <w:rFonts w:eastAsia="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Ea-IV-1 </w:t>
            </w:r>
            <w:r w:rsidRPr="00BF25B4">
              <w:rPr>
                <w:rFonts w:eastAsia="標楷體" w:hint="eastAsia"/>
                <w:bCs/>
                <w:snapToGrid w:val="0"/>
                <w:color w:val="auto"/>
                <w:sz w:val="22"/>
                <w:szCs w:val="22"/>
              </w:rPr>
              <w:t>殖民統治體制的建立。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第一章日治時期的政治</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1.介紹「六三法」與總督的職權。</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2.說明日治時期警察政治的特色。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3.解釋保甲制度的起源與實施情形。</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
                <w:sz w:val="22"/>
                <w:szCs w:val="22"/>
              </w:rPr>
            </w:pPr>
            <w:r w:rsidRPr="00BF25B4">
              <w:rPr>
                <w:rFonts w:ascii="標楷體" w:eastAsia="標楷體" w:hAnsi="標楷體" w:cs="DFKaiShu-SB-Estd-BF" w:hint="eastAsia"/>
                <w:b/>
                <w:color w:val="auto"/>
                <w:sz w:val="22"/>
                <w:szCs w:val="22"/>
              </w:rPr>
              <w:t>【人權教育】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DFKaiShu-SB-Estd-BF" w:hint="eastAsia"/>
                <w:bCs/>
                <w:snapToGrid w:val="0"/>
                <w:color w:val="auto"/>
                <w:sz w:val="22"/>
                <w:szCs w:val="22"/>
              </w:rPr>
              <w:t>人J4了解平等、正義的原則，並在生活中實踐。</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bCs/>
                <w:snapToGrid w:val="0"/>
                <w:color w:val="auto"/>
                <w:sz w:val="22"/>
                <w:szCs w:val="22"/>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第三週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2/24~2/28</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pStyle w:val="Default"/>
              <w:spacing w:line="260" w:lineRule="exact"/>
              <w:jc w:val="left"/>
              <w:rPr>
                <w:rFonts w:asciiTheme="minorEastAsia" w:eastAsiaTheme="minorEastAsia" w:hAnsiTheme="minorEastAsia" w:cs="Times New Roman"/>
                <w:color w:val="auto"/>
                <w:sz w:val="22"/>
                <w:szCs w:val="22"/>
              </w:rPr>
            </w:pPr>
            <w:r w:rsidRPr="00BF25B4">
              <w:rPr>
                <w:rFonts w:eastAsia="標楷體" w:hint="eastAsia"/>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Ea-IV-1 </w:t>
            </w:r>
            <w:r w:rsidRPr="00BF25B4">
              <w:rPr>
                <w:rFonts w:eastAsia="標楷體" w:hint="eastAsia"/>
                <w:bCs/>
                <w:snapToGrid w:val="0"/>
                <w:color w:val="auto"/>
                <w:sz w:val="22"/>
                <w:szCs w:val="22"/>
              </w:rPr>
              <w:t>殖民統治體制的建立。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第一章日治時期的政治</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1.介紹日治時期的治臺政策的演變，自殖民地特殊統治時期至皇民化運動時期。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2.分析造成統治政策改變的因素。</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3.完成第一章P.75的實作與練習。</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bCs/>
                <w:snapToGrid w:val="0"/>
                <w:color w:val="auto"/>
                <w:sz w:val="22"/>
                <w:szCs w:val="22"/>
              </w:rPr>
              <w:t>4.完成第一章P.76的課後閱讀。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cs="標楷體"/>
                <w:bCs/>
                <w:snapToGrid w:val="0"/>
                <w:color w:val="auto"/>
                <w:sz w:val="22"/>
                <w:szCs w:val="22"/>
              </w:rPr>
              <w:t>--------------------</w:t>
            </w:r>
            <w:r w:rsidRPr="00000757">
              <w:rPr>
                <w:rFonts w:ascii="標楷體" w:eastAsia="標楷體" w:hAnsi="標楷體" w:cs="標楷體"/>
                <w:bCs/>
                <w:snapToGrid w:val="0"/>
                <w:color w:val="auto"/>
                <w:sz w:val="22"/>
                <w:szCs w:val="22"/>
              </w:rPr>
              <w:br/>
            </w:r>
            <w:r w:rsidRPr="00000757">
              <w:rPr>
                <w:rFonts w:ascii="標楷體" w:eastAsia="標楷體" w:hAnsi="標楷體" w:hint="eastAsia"/>
                <w:bCs/>
                <w:snapToGrid w:val="0"/>
                <w:sz w:val="22"/>
                <w:szCs w:val="22"/>
              </w:rPr>
              <w:t>採行價值澄清法與批判</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思考法來完成學生應有的省思與課程中產生的疑慮</w:t>
            </w:r>
          </w:p>
          <w:p w:rsidR="00F6486F" w:rsidRDefault="00F6486F" w:rsidP="00F6486F">
            <w:pPr>
              <w:spacing w:line="260" w:lineRule="exact"/>
              <w:jc w:val="left"/>
              <w:rPr>
                <w:rFonts w:ascii="標楷體" w:eastAsia="標楷體" w:hAnsi="標楷體"/>
                <w:bCs/>
                <w:snapToGrid w:val="0"/>
                <w:sz w:val="22"/>
                <w:szCs w:val="22"/>
              </w:rPr>
            </w:pP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蒐集各類史料與相關地圖等時事議題做有系統地的模擬與討論。</w:t>
            </w:r>
          </w:p>
          <w:p w:rsidR="00000757" w:rsidRPr="00BF25B4" w:rsidRDefault="00F6486F" w:rsidP="00F6486F">
            <w:pPr>
              <w:pStyle w:val="aff8"/>
              <w:rPr>
                <w:snapToGrid w:val="0"/>
              </w:rPr>
            </w:pPr>
            <w:r w:rsidRPr="00000757">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第四週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3/3~3/7</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eastAsia="標楷體" w:hint="eastAsia"/>
                <w:bCs/>
                <w:color w:val="auto"/>
                <w:sz w:val="22"/>
                <w:szCs w:val="22"/>
              </w:rPr>
              <w:t>歷</w:t>
            </w:r>
            <w:r w:rsidRPr="00BF25B4">
              <w:rPr>
                <w:rFonts w:eastAsia="標楷體" w:hint="eastAsia"/>
                <w:bCs/>
                <w:color w:val="auto"/>
                <w:sz w:val="22"/>
                <w:szCs w:val="22"/>
              </w:rPr>
              <w:t xml:space="preserve">Ea-IV-3 </w:t>
            </w:r>
            <w:r w:rsidRPr="00BF25B4">
              <w:rPr>
                <w:rFonts w:eastAsia="標楷體" w:hint="eastAsia"/>
                <w:bCs/>
                <w:color w:val="auto"/>
                <w:sz w:val="22"/>
                <w:szCs w:val="22"/>
              </w:rPr>
              <w:t>「理蕃」政策與原住民族社會的對應。</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第一章日治時期的政治</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1.介紹理蕃政策的內容與影響。</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color w:val="auto"/>
                <w:sz w:val="22"/>
                <w:szCs w:val="22"/>
              </w:rPr>
              <w:t>2.介紹霧社事件的始末，以及其對原住民政策的影響</w:t>
            </w:r>
            <w:r w:rsidRPr="00BF25B4">
              <w:rPr>
                <w:rFonts w:ascii="標楷體" w:eastAsia="標楷體" w:hAnsi="標楷體" w:cs="標楷體" w:hint="eastAsia"/>
                <w:bCs/>
                <w:color w:val="auto"/>
                <w:sz w:val="22"/>
                <w:szCs w:val="22"/>
              </w:rPr>
              <w:t>。</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color w:val="auto"/>
                <w:sz w:val="22"/>
                <w:szCs w:val="22"/>
              </w:rPr>
              <w:t>3.完成第一章的習作</w:t>
            </w:r>
            <w:r w:rsidRPr="00BF25B4">
              <w:rPr>
                <w:rFonts w:ascii="標楷體" w:eastAsia="標楷體" w:hAnsi="標楷體" w:cs="標楷體" w:hint="eastAsia"/>
                <w:bCs/>
                <w:color w:val="auto"/>
                <w:sz w:val="22"/>
                <w:szCs w:val="22"/>
              </w:rPr>
              <w:t>。</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bCs/>
                <w:color w:val="auto"/>
                <w:sz w:val="22"/>
                <w:szCs w:val="22"/>
              </w:rPr>
              <w:t>4.完成p.118~p.119歷史探查活動1。</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000757" w:rsidRPr="00BF25B4" w:rsidRDefault="00000757" w:rsidP="00000757">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000757" w:rsidRPr="00BF25B4" w:rsidRDefault="00000757" w:rsidP="00000757">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000757" w:rsidRDefault="00000757" w:rsidP="00000757">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000757" w:rsidRPr="00000757" w:rsidRDefault="00000757" w:rsidP="00000757">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BA44C3" w:rsidRPr="00BF25B4" w:rsidRDefault="00000757" w:rsidP="00000757">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第五週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3/10~3/14</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Ea-IV-2 </w:t>
            </w:r>
            <w:r w:rsidRPr="00BF25B4">
              <w:rPr>
                <w:rFonts w:eastAsia="標楷體" w:hint="eastAsia"/>
                <w:bCs/>
                <w:snapToGrid w:val="0"/>
                <w:color w:val="auto"/>
                <w:sz w:val="22"/>
                <w:szCs w:val="22"/>
              </w:rPr>
              <w:t>基礎建設與產業政策。</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第二章日治時期的經濟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1.介紹日本在臺推動的專賣制度與基礎建設。</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2.介紹基礎建設中的土地林野調查。</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3.介紹基礎建設中的統一貨幣。</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4.介紹基礎建設中的人口普查。</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5.介紹基礎建設中的交通建設。</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
                <w:sz w:val="22"/>
                <w:szCs w:val="22"/>
              </w:rPr>
            </w:pPr>
            <w:r w:rsidRPr="00BF25B4">
              <w:rPr>
                <w:rFonts w:ascii="標楷體" w:eastAsia="標楷體" w:hAnsi="標楷體" w:cs="DFKaiShu-SB-Estd-BF" w:hint="eastAsia"/>
                <w:b/>
                <w:color w:val="auto"/>
                <w:sz w:val="22"/>
                <w:szCs w:val="22"/>
              </w:rPr>
              <w:t>【閱讀素養教育】</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DFKaiShu-SB-Estd-BF" w:hint="eastAsia"/>
                <w:bCs/>
                <w:color w:val="auto"/>
                <w:sz w:val="22"/>
                <w:szCs w:val="22"/>
              </w:rPr>
              <w:t>閱J1 發展多元文本的閱讀策略。</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DFKaiShu-SB-Estd-BF" w:hint="eastAsia"/>
                <w:bCs/>
                <w:color w:val="auto"/>
                <w:sz w:val="22"/>
                <w:szCs w:val="22"/>
              </w:rPr>
              <w:t>閱J2 發展跨文本的比對、分析、深究的能力，以判讀文本知識的正確性。</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DFKaiShu-SB-Estd-BF" w:hint="eastAsia"/>
                <w:bCs/>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第六週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3/17~3/21</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eastAsia="標楷體" w:hint="eastAsia"/>
                <w:color w:val="auto"/>
                <w:sz w:val="22"/>
                <w:szCs w:val="22"/>
              </w:rPr>
              <w:t>歷</w:t>
            </w:r>
            <w:r w:rsidRPr="00BF25B4">
              <w:rPr>
                <w:rFonts w:eastAsia="標楷體" w:hint="eastAsia"/>
                <w:color w:val="auto"/>
                <w:sz w:val="22"/>
                <w:szCs w:val="22"/>
              </w:rPr>
              <w:t xml:space="preserve">Ea-IV-2 </w:t>
            </w:r>
            <w:r w:rsidRPr="00BF25B4">
              <w:rPr>
                <w:rFonts w:eastAsia="標楷體" w:hint="eastAsia"/>
                <w:color w:val="auto"/>
                <w:sz w:val="22"/>
                <w:szCs w:val="22"/>
              </w:rPr>
              <w:t>基礎建設與產業政策。</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第二章日治時期的經濟</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1.介紹磯永吉改良臺灣稻作。</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2.介紹日本在臺推動的新式製糖業，以及對農民的影響。</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3. 完成p.80的實作與練習。</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4. 介紹嘉南大圳的修築與農產量的提升。</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5.完成p.84課後閱讀。</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cs="標楷體"/>
                <w:bCs/>
                <w:snapToGrid w:val="0"/>
                <w:color w:val="auto"/>
                <w:sz w:val="22"/>
                <w:szCs w:val="22"/>
              </w:rPr>
              <w:t>--------------------</w:t>
            </w:r>
            <w:r w:rsidRPr="00000757">
              <w:rPr>
                <w:rFonts w:ascii="標楷體" w:eastAsia="標楷體" w:hAnsi="標楷體" w:cs="標楷體"/>
                <w:bCs/>
                <w:snapToGrid w:val="0"/>
                <w:color w:val="auto"/>
                <w:sz w:val="22"/>
                <w:szCs w:val="22"/>
              </w:rPr>
              <w:br/>
            </w:r>
            <w:r w:rsidRPr="00000757">
              <w:rPr>
                <w:rFonts w:ascii="標楷體" w:eastAsia="標楷體" w:hAnsi="標楷體" w:hint="eastAsia"/>
                <w:bCs/>
                <w:snapToGrid w:val="0"/>
                <w:sz w:val="22"/>
                <w:szCs w:val="22"/>
              </w:rPr>
              <w:t>採行價值澄清法與批判</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思考法來完成學生應有的省思與課程中產生的疑慮</w:t>
            </w:r>
          </w:p>
          <w:p w:rsidR="00F6486F" w:rsidRDefault="00F6486F" w:rsidP="00F6486F">
            <w:pPr>
              <w:spacing w:line="260" w:lineRule="exact"/>
              <w:jc w:val="left"/>
              <w:rPr>
                <w:rFonts w:ascii="標楷體" w:eastAsia="標楷體" w:hAnsi="標楷體"/>
                <w:bCs/>
                <w:snapToGrid w:val="0"/>
                <w:sz w:val="22"/>
                <w:szCs w:val="22"/>
              </w:rPr>
            </w:pP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蒐集各類史料與相關地圖等時事議題做有系統地的模擬與討論。</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第七週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3/24~3/28</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Ea-IV-2 </w:t>
            </w:r>
            <w:r w:rsidRPr="00BF25B4">
              <w:rPr>
                <w:rFonts w:eastAsia="標楷體" w:hint="eastAsia"/>
                <w:bCs/>
                <w:snapToGrid w:val="0"/>
                <w:color w:val="auto"/>
                <w:sz w:val="22"/>
                <w:szCs w:val="22"/>
              </w:rPr>
              <w:t>基礎建設與產業政策。</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第二章日治時期的經濟（第一次段考）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1.介紹日治時期南進政策的主要目的。</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2.介紹臺灣工業化的重要建設──日月潭水力發電所。</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3.說明臺灣因此工業化的過程。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4.完成p.83實作與練習。</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6.完成第二章的習作。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第八週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3/31~4/4</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Eb-IV-1 </w:t>
            </w:r>
            <w:r w:rsidRPr="00BF25B4">
              <w:rPr>
                <w:rFonts w:eastAsia="標楷體" w:hint="eastAsia"/>
                <w:bCs/>
                <w:snapToGrid w:val="0"/>
                <w:color w:val="auto"/>
                <w:sz w:val="22"/>
                <w:szCs w:val="22"/>
              </w:rPr>
              <w:t>現代教育與文化啟蒙運動。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第三章日治時期的社會與文化</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1.介紹日治時期的教育以「差別待遇」與「隔離政策」為原則。</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2.介紹日治時期的初等教育。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3.介紹日治時期的中等教育。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4.介紹日治時期的高等教育。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5.討論日治時期教育政策對臺的影響。</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00757" w:rsidRPr="00000757" w:rsidRDefault="00BA44C3" w:rsidP="00000757">
            <w:pPr>
              <w:spacing w:line="260" w:lineRule="exact"/>
              <w:jc w:val="left"/>
              <w:rPr>
                <w:rFonts w:ascii="標楷體" w:eastAsia="標楷體" w:hAnsi="標楷體" w:cs="DFKaiShu-SB-Estd-BF"/>
                <w:b/>
                <w:color w:val="auto"/>
                <w:sz w:val="22"/>
                <w:szCs w:val="22"/>
              </w:rPr>
            </w:pPr>
            <w:r w:rsidRPr="00BF25B4">
              <w:rPr>
                <w:rFonts w:ascii="標楷體" w:eastAsia="標楷體" w:hAnsi="標楷體" w:cs="DFKaiShu-SB-Estd-BF" w:hint="eastAsia"/>
                <w:b/>
                <w:color w:val="auto"/>
                <w:sz w:val="22"/>
                <w:szCs w:val="22"/>
              </w:rPr>
              <w:t>【</w:t>
            </w:r>
            <w:r w:rsidR="00000757" w:rsidRPr="00000757">
              <w:rPr>
                <w:rFonts w:ascii="標楷體" w:eastAsia="標楷體" w:hAnsi="標楷體" w:cs="DFKaiShu-SB-Estd-BF" w:hint="eastAsia"/>
                <w:b/>
                <w:color w:val="auto"/>
                <w:sz w:val="22"/>
                <w:szCs w:val="22"/>
              </w:rPr>
              <w:t>尊重</w:t>
            </w:r>
          </w:p>
          <w:p w:rsidR="00000757" w:rsidRPr="00000757" w:rsidRDefault="00000757" w:rsidP="00000757">
            <w:pPr>
              <w:spacing w:line="260" w:lineRule="exact"/>
              <w:jc w:val="left"/>
              <w:rPr>
                <w:rFonts w:ascii="標楷體" w:eastAsia="標楷體" w:hAnsi="標楷體" w:cs="DFKaiShu-SB-Estd-BF"/>
                <w:b/>
                <w:color w:val="auto"/>
                <w:sz w:val="22"/>
                <w:szCs w:val="22"/>
              </w:rPr>
            </w:pPr>
            <w:r w:rsidRPr="00000757">
              <w:rPr>
                <w:rFonts w:ascii="標楷體" w:eastAsia="標楷體" w:hAnsi="標楷體" w:cs="DFKaiShu-SB-Estd-BF" w:hint="eastAsia"/>
                <w:b/>
                <w:color w:val="auto"/>
                <w:sz w:val="22"/>
                <w:szCs w:val="22"/>
              </w:rPr>
              <w:t>多元文化與</w:t>
            </w:r>
          </w:p>
          <w:p w:rsidR="00BA44C3" w:rsidRPr="00BF25B4" w:rsidRDefault="00000757" w:rsidP="00000757">
            <w:pPr>
              <w:spacing w:line="260" w:lineRule="exact"/>
              <w:jc w:val="left"/>
              <w:rPr>
                <w:rFonts w:asciiTheme="minorEastAsia" w:eastAsiaTheme="minorEastAsia" w:hAnsiTheme="minorEastAsia"/>
                <w:b/>
                <w:sz w:val="22"/>
                <w:szCs w:val="22"/>
              </w:rPr>
            </w:pPr>
            <w:r w:rsidRPr="00000757">
              <w:rPr>
                <w:rFonts w:ascii="標楷體" w:eastAsia="標楷體" w:hAnsi="標楷體" w:cs="DFKaiShu-SB-Estd-BF" w:hint="eastAsia"/>
                <w:b/>
                <w:color w:val="auto"/>
                <w:sz w:val="22"/>
                <w:szCs w:val="22"/>
              </w:rPr>
              <w:t>國際理解</w:t>
            </w:r>
            <w:r w:rsidR="00BA44C3" w:rsidRPr="00BF25B4">
              <w:rPr>
                <w:rFonts w:ascii="標楷體" w:eastAsia="標楷體" w:hAnsi="標楷體" w:cs="DFKaiShu-SB-Estd-BF" w:hint="eastAsia"/>
                <w:b/>
                <w:color w:val="auto"/>
                <w:sz w:val="22"/>
                <w:szCs w:val="22"/>
              </w:rPr>
              <w:t>】</w:t>
            </w:r>
          </w:p>
          <w:p w:rsidR="00000757" w:rsidRPr="00000757" w:rsidRDefault="00000757" w:rsidP="00000757">
            <w:pPr>
              <w:pStyle w:val="aff8"/>
              <w:rPr>
                <w:rFonts w:ascii="標楷體" w:eastAsia="標楷體" w:hAnsi="標楷體"/>
                <w:sz w:val="22"/>
                <w:szCs w:val="22"/>
              </w:rPr>
            </w:pPr>
            <w:r w:rsidRPr="00000757">
              <w:rPr>
                <w:rFonts w:ascii="標楷體" w:eastAsia="標楷體" w:hAnsi="標楷體" w:hint="eastAsia"/>
                <w:sz w:val="22"/>
                <w:szCs w:val="22"/>
              </w:rPr>
              <w:t>國J4 認識跨文化與全球競合的現象。</w:t>
            </w:r>
          </w:p>
          <w:p w:rsidR="00BA44C3" w:rsidRPr="00000757" w:rsidRDefault="00000757" w:rsidP="00000757">
            <w:pPr>
              <w:pStyle w:val="aff8"/>
              <w:rPr>
                <w:sz w:val="24"/>
                <w:szCs w:val="24"/>
              </w:rPr>
            </w:pPr>
            <w:r w:rsidRPr="00000757">
              <w:rPr>
                <w:rFonts w:ascii="標楷體" w:eastAsia="標楷體" w:hAnsi="標楷體" w:hint="eastAsia"/>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第九週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4/7~4/11</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Eb-IV-1 </w:t>
            </w:r>
            <w:r w:rsidRPr="00BF25B4">
              <w:rPr>
                <w:rFonts w:eastAsia="標楷體" w:hint="eastAsia"/>
                <w:bCs/>
                <w:snapToGrid w:val="0"/>
                <w:color w:val="auto"/>
                <w:sz w:val="22"/>
                <w:szCs w:val="22"/>
              </w:rPr>
              <w:t>現代教育與文化啟蒙運動。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第三章日治時期的社會與文化</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1.說明民族自決思潮如何影響臺灣的知識分子與總督府如何反應（進入內地延長主義時期）。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2.說明臺灣文化協會如何推動文化的啟蒙。</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3.介紹日治時期的政治社會運動及其影響，如臺灣議會設置請願運動、臺灣民眾黨、臺灣地方自治聯盟。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4.完成p.89實作與練習。</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5.完成p.93實作與練習。</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6.討論上述文化啟蒙與政治社會運動的重要性。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4/14~4/18</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Eb-IV-2 </w:t>
            </w:r>
            <w:r w:rsidRPr="00BF25B4">
              <w:rPr>
                <w:rFonts w:eastAsia="標楷體" w:hint="eastAsia"/>
                <w:bCs/>
                <w:snapToGrid w:val="0"/>
                <w:color w:val="auto"/>
                <w:sz w:val="22"/>
                <w:szCs w:val="22"/>
              </w:rPr>
              <w:t>都會文化的出現。</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Eb-IV-3 </w:t>
            </w:r>
            <w:r w:rsidRPr="00BF25B4">
              <w:rPr>
                <w:rFonts w:eastAsia="標楷體" w:hint="eastAsia"/>
                <w:bCs/>
                <w:snapToGrid w:val="0"/>
                <w:color w:val="auto"/>
                <w:sz w:val="22"/>
                <w:szCs w:val="22"/>
              </w:rPr>
              <w:t>新舊文化的衝突與在地社會的調適。</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第三章日治時期的社會與文化</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1.說明日治時期都市的現代化，以及城鄉差距產生的文化落差。</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2.介紹日治時期的新的風俗習慣。</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3.介紹日治時期的衛生建設與觀念。</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4.介紹日治時期建立的守法與守時習慣</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4.介紹日治時期的都市文化與休閒。</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5.完成p.94課後閱讀。</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6.討論日治時期現代化的影響。</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7.完成第三章的習作。</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8.完成p.120歷史探查活動2。</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cs="標楷體"/>
                <w:bCs/>
                <w:snapToGrid w:val="0"/>
                <w:color w:val="auto"/>
                <w:sz w:val="22"/>
                <w:szCs w:val="22"/>
              </w:rPr>
              <w:t>--------------------</w:t>
            </w:r>
            <w:r w:rsidRPr="00000757">
              <w:rPr>
                <w:rFonts w:ascii="標楷體" w:eastAsia="標楷體" w:hAnsi="標楷體" w:cs="標楷體"/>
                <w:bCs/>
                <w:snapToGrid w:val="0"/>
                <w:color w:val="auto"/>
                <w:sz w:val="22"/>
                <w:szCs w:val="22"/>
              </w:rPr>
              <w:br/>
            </w:r>
            <w:r w:rsidRPr="00000757">
              <w:rPr>
                <w:rFonts w:ascii="標楷體" w:eastAsia="標楷體" w:hAnsi="標楷體" w:hint="eastAsia"/>
                <w:bCs/>
                <w:snapToGrid w:val="0"/>
                <w:sz w:val="22"/>
                <w:szCs w:val="22"/>
              </w:rPr>
              <w:t>採行價值澄清法與批判</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思考法來完成學生應有的省思與課程中產生的疑慮</w:t>
            </w:r>
          </w:p>
          <w:p w:rsidR="00F6486F" w:rsidRDefault="00F6486F" w:rsidP="00F6486F">
            <w:pPr>
              <w:spacing w:line="260" w:lineRule="exact"/>
              <w:jc w:val="left"/>
              <w:rPr>
                <w:rFonts w:ascii="標楷體" w:eastAsia="標楷體" w:hAnsi="標楷體"/>
                <w:bCs/>
                <w:snapToGrid w:val="0"/>
                <w:sz w:val="22"/>
                <w:szCs w:val="22"/>
              </w:rPr>
            </w:pP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蒐集各類史料與相關地圖等時事議題做有系統地的模擬與討論。</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第十一週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4/21~4/25</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Fa-IV-2 </w:t>
            </w:r>
            <w:r w:rsidRPr="00BF25B4">
              <w:rPr>
                <w:rFonts w:eastAsia="標楷體" w:hint="eastAsia"/>
                <w:bCs/>
                <w:snapToGrid w:val="0"/>
                <w:color w:val="auto"/>
                <w:sz w:val="22"/>
                <w:szCs w:val="22"/>
              </w:rPr>
              <w:t>二二八事件與白色恐怖。</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第四章戰後臺灣的政治</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1.介紹從日治時期進入民國時期的始末。</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2.說明戰後局勢與二二八事件的爆發。</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3.說明二二八事件的經過。</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4.說明二二八事件的結果與影響。</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5.完成p.101實作與練習。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第十二週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4/28~5/2</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 Fa-IV-2</w:t>
            </w:r>
            <w:r w:rsidRPr="00BF25B4">
              <w:rPr>
                <w:rFonts w:eastAsia="標楷體" w:hint="eastAsia"/>
                <w:bCs/>
                <w:snapToGrid w:val="0"/>
                <w:color w:val="auto"/>
                <w:sz w:val="22"/>
                <w:szCs w:val="22"/>
              </w:rPr>
              <w:t>二二八事件與白色恐怖。</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Fa-IV-3 </w:t>
            </w:r>
            <w:r w:rsidRPr="00BF25B4">
              <w:rPr>
                <w:rFonts w:eastAsia="標楷體" w:hint="eastAsia"/>
                <w:bCs/>
                <w:snapToGrid w:val="0"/>
                <w:color w:val="auto"/>
                <w:sz w:val="22"/>
                <w:szCs w:val="22"/>
              </w:rPr>
              <w:t>國家政策下的原住民族。</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第四章戰後臺灣的政治</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1.說明動員戡亂時期臨時條款與戒嚴令的頒布與影響。</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2.介紹白色恐怖對人權的打擊與對社會的影響。</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3.解釋戰後原住民政策對原住民的文化帶來衝擊。</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4.討論戰後的社會局勢。</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5.完成p.102課後閱讀。</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6.完成p.121歷史探查活動3。</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00757" w:rsidRPr="00000757" w:rsidRDefault="00000757" w:rsidP="00000757">
            <w:pPr>
              <w:spacing w:line="260" w:lineRule="exact"/>
              <w:jc w:val="left"/>
              <w:rPr>
                <w:rFonts w:ascii="標楷體" w:eastAsia="標楷體" w:hAnsi="標楷體" w:cs="DFKaiShu-SB-Estd-BF"/>
                <w:b/>
                <w:color w:val="auto"/>
                <w:sz w:val="22"/>
                <w:szCs w:val="22"/>
              </w:rPr>
            </w:pPr>
            <w:r w:rsidRPr="00BF25B4">
              <w:rPr>
                <w:rFonts w:ascii="標楷體" w:eastAsia="標楷體" w:hAnsi="標楷體" w:cs="DFKaiShu-SB-Estd-BF" w:hint="eastAsia"/>
                <w:b/>
                <w:color w:val="auto"/>
                <w:sz w:val="22"/>
                <w:szCs w:val="22"/>
              </w:rPr>
              <w:t>【</w:t>
            </w:r>
            <w:r w:rsidRPr="00000757">
              <w:rPr>
                <w:rFonts w:ascii="標楷體" w:eastAsia="標楷體" w:hAnsi="標楷體" w:cs="DFKaiShu-SB-Estd-BF" w:hint="eastAsia"/>
                <w:b/>
                <w:color w:val="auto"/>
                <w:sz w:val="22"/>
                <w:szCs w:val="22"/>
              </w:rPr>
              <w:t>善盡全球</w:t>
            </w:r>
          </w:p>
          <w:p w:rsidR="00000757" w:rsidRPr="00BF25B4" w:rsidRDefault="00000757" w:rsidP="00000757">
            <w:pPr>
              <w:spacing w:line="260" w:lineRule="exact"/>
              <w:jc w:val="left"/>
              <w:rPr>
                <w:rFonts w:asciiTheme="minorEastAsia" w:eastAsiaTheme="minorEastAsia" w:hAnsiTheme="minorEastAsia"/>
                <w:b/>
                <w:sz w:val="22"/>
                <w:szCs w:val="22"/>
              </w:rPr>
            </w:pPr>
            <w:r w:rsidRPr="00000757">
              <w:rPr>
                <w:rFonts w:ascii="標楷體" w:eastAsia="標楷體" w:hAnsi="標楷體" w:cs="DFKaiShu-SB-Estd-BF" w:hint="eastAsia"/>
                <w:b/>
                <w:color w:val="auto"/>
                <w:sz w:val="22"/>
                <w:szCs w:val="22"/>
              </w:rPr>
              <w:t>公民責任</w:t>
            </w:r>
            <w:r w:rsidRPr="00BF25B4">
              <w:rPr>
                <w:rFonts w:ascii="標楷體" w:eastAsia="標楷體" w:hAnsi="標楷體" w:cs="DFKaiShu-SB-Estd-BF" w:hint="eastAsia"/>
                <w:b/>
                <w:color w:val="auto"/>
                <w:sz w:val="22"/>
                <w:szCs w:val="22"/>
              </w:rPr>
              <w:t>】</w:t>
            </w:r>
          </w:p>
          <w:p w:rsidR="00000757" w:rsidRPr="00000757" w:rsidRDefault="00000757" w:rsidP="00000757">
            <w:pPr>
              <w:pStyle w:val="aff8"/>
              <w:rPr>
                <w:rFonts w:ascii="標楷體" w:eastAsia="標楷體" w:hAnsi="標楷體"/>
                <w:sz w:val="22"/>
                <w:szCs w:val="22"/>
              </w:rPr>
            </w:pPr>
            <w:r w:rsidRPr="00000757">
              <w:rPr>
                <w:rFonts w:ascii="標楷體" w:eastAsia="標楷體" w:hAnsi="標楷體" w:hint="eastAsia"/>
                <w:sz w:val="22"/>
                <w:szCs w:val="22"/>
              </w:rPr>
              <w:t>國J11 尊重與維護不同文化群體的人權與尊嚴。</w:t>
            </w:r>
          </w:p>
          <w:p w:rsidR="00BA44C3" w:rsidRPr="00000757" w:rsidRDefault="00000757" w:rsidP="00000757">
            <w:pPr>
              <w:pStyle w:val="aff8"/>
            </w:pPr>
            <w:r w:rsidRPr="00000757">
              <w:rPr>
                <w:rFonts w:ascii="標楷體" w:eastAsia="標楷體" w:hAnsi="標楷體" w:hint="eastAsia"/>
                <w:sz w:val="22"/>
                <w:szCs w:val="22"/>
              </w:rPr>
              <w:t>國J12 探索全球議題，並構思永續發展的在地行動方案。</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第十三週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5/5~5/9</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color w:val="auto"/>
                <w:sz w:val="22"/>
                <w:szCs w:val="22"/>
              </w:rPr>
              <w:t>歷</w:t>
            </w:r>
            <w:r w:rsidRPr="00BF25B4">
              <w:rPr>
                <w:rFonts w:eastAsia="標楷體" w:hint="eastAsia"/>
                <w:color w:val="auto"/>
                <w:sz w:val="22"/>
                <w:szCs w:val="22"/>
              </w:rPr>
              <w:t xml:space="preserve">Fa-IV-1 </w:t>
            </w:r>
            <w:r w:rsidRPr="00BF25B4">
              <w:rPr>
                <w:rFonts w:eastAsia="標楷體" w:hint="eastAsia"/>
                <w:color w:val="auto"/>
                <w:sz w:val="22"/>
                <w:szCs w:val="22"/>
              </w:rPr>
              <w:t>中華民國統治體制的移入與轉變。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第四章戰後臺灣的政治</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1.介紹戒嚴時期的民主運動：雷震事件與美麗島事件。</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2.介紹解嚴的影響。</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3.討論政局的穩定與人權的保障兩者間的平衡。</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第十四週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5/12~5/16</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color w:val="auto"/>
                <w:sz w:val="22"/>
                <w:szCs w:val="22"/>
              </w:rPr>
              <w:t>歷</w:t>
            </w:r>
            <w:r w:rsidRPr="00BF25B4">
              <w:rPr>
                <w:rFonts w:eastAsia="標楷體" w:hint="eastAsia"/>
                <w:color w:val="auto"/>
                <w:sz w:val="22"/>
                <w:szCs w:val="22"/>
              </w:rPr>
              <w:t xml:space="preserve">Fa-IV-1 </w:t>
            </w:r>
            <w:r w:rsidRPr="00BF25B4">
              <w:rPr>
                <w:rFonts w:eastAsia="標楷體" w:hint="eastAsia"/>
                <w:color w:val="auto"/>
                <w:sz w:val="22"/>
                <w:szCs w:val="22"/>
              </w:rPr>
              <w:t>中華民國統治體制的移入與轉變。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第四章戰後臺灣的政治（第二次段考）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1.介紹三月學運及其後終止動員戡亂時期。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2.說明政黨輪替的意義，並配合相關時事。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第十五週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5/19~5/23</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Fa-IV-4 </w:t>
            </w:r>
            <w:r w:rsidRPr="00BF25B4">
              <w:rPr>
                <w:rFonts w:eastAsia="標楷體" w:hint="eastAsia"/>
                <w:bCs/>
                <w:snapToGrid w:val="0"/>
                <w:color w:val="auto"/>
                <w:sz w:val="22"/>
                <w:szCs w:val="22"/>
              </w:rPr>
              <w:t>臺海兩岸關係與臺灣的國際處境。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第五章戰後臺灣的外交</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1.介紹戰後初期的鞏固外交政策。</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2.介紹退出聯合國後的彈性外交政策。</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3.介紹李登輝繼任總統後的務實外交政策。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
                <w:bCs/>
                <w:snapToGrid w:val="0"/>
                <w:sz w:val="22"/>
                <w:szCs w:val="22"/>
              </w:rPr>
            </w:pPr>
            <w:r w:rsidRPr="00BF25B4">
              <w:rPr>
                <w:rFonts w:ascii="標楷體" w:eastAsia="標楷體" w:hAnsi="標楷體" w:cs="DFKaiShu-SB-Estd-BF" w:hint="eastAsia"/>
                <w:b/>
                <w:bCs/>
                <w:snapToGrid w:val="0"/>
                <w:color w:val="auto"/>
                <w:sz w:val="22"/>
                <w:szCs w:val="22"/>
              </w:rPr>
              <w:t>【閱讀素養教育】</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閱J1 發展多元文本的閱讀策略。</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閱J2 發展跨文本的比對、分析、深究的能力，以判讀文本知識的正確性。</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第十六週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5/26~5/30</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Fa-IV-4 </w:t>
            </w:r>
            <w:r w:rsidRPr="00BF25B4">
              <w:rPr>
                <w:rFonts w:eastAsia="標楷體" w:hint="eastAsia"/>
                <w:bCs/>
                <w:snapToGrid w:val="0"/>
                <w:color w:val="auto"/>
                <w:sz w:val="22"/>
                <w:szCs w:val="22"/>
              </w:rPr>
              <w:t>臺海兩岸關係與臺灣的國際處境。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第五章戰後臺灣的外交</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1.說明臺海兩岸關係的演變，大致可以分成三個時期。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2.介紹武力對抗時期。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3.介紹政治對峙時期。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4.介紹兩岸交流時期。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5.完成p.109實作與練習</w:t>
            </w:r>
            <w:r w:rsidRPr="00BF25B4">
              <w:rPr>
                <w:rFonts w:ascii="標楷體" w:eastAsia="標楷體" w:hAnsi="標楷體" w:cs="標楷體" w:hint="eastAsia"/>
                <w:color w:val="auto"/>
                <w:sz w:val="22"/>
                <w:szCs w:val="22"/>
              </w:rPr>
              <w:t>。</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6.完成p.110課後閱讀。</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7.繪製年表討論臺灣對外關係變化。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第十七週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6/2~6/6</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Fb-IV-1 </w:t>
            </w:r>
            <w:r w:rsidRPr="00BF25B4">
              <w:rPr>
                <w:rFonts w:eastAsia="標楷體" w:hint="eastAsia"/>
                <w:bCs/>
                <w:snapToGrid w:val="0"/>
                <w:color w:val="auto"/>
                <w:sz w:val="22"/>
                <w:szCs w:val="22"/>
              </w:rPr>
              <w:t>經濟發展與社會轉型。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第六章戰後臺灣的經濟與社會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1.介紹臺灣戰後的經濟情勢。</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2.介紹三七五減租。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3.介紹公地放領。</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4.介紹耕者有其田。</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cs="標楷體"/>
                <w:bCs/>
                <w:snapToGrid w:val="0"/>
                <w:color w:val="auto"/>
                <w:sz w:val="22"/>
                <w:szCs w:val="22"/>
              </w:rPr>
              <w:t>--------------------</w:t>
            </w:r>
            <w:r w:rsidRPr="00000757">
              <w:rPr>
                <w:rFonts w:ascii="標楷體" w:eastAsia="標楷體" w:hAnsi="標楷體" w:cs="標楷體"/>
                <w:bCs/>
                <w:snapToGrid w:val="0"/>
                <w:color w:val="auto"/>
                <w:sz w:val="22"/>
                <w:szCs w:val="22"/>
              </w:rPr>
              <w:br/>
            </w:r>
            <w:r w:rsidRPr="00000757">
              <w:rPr>
                <w:rFonts w:ascii="標楷體" w:eastAsia="標楷體" w:hAnsi="標楷體" w:hint="eastAsia"/>
                <w:bCs/>
                <w:snapToGrid w:val="0"/>
                <w:sz w:val="22"/>
                <w:szCs w:val="22"/>
              </w:rPr>
              <w:t>採行價值澄清法與批判</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思考法來完成學生應有的省思與課程中產生的疑慮</w:t>
            </w:r>
          </w:p>
          <w:p w:rsidR="00F6486F" w:rsidRDefault="00F6486F" w:rsidP="00F6486F">
            <w:pPr>
              <w:spacing w:line="260" w:lineRule="exact"/>
              <w:jc w:val="left"/>
              <w:rPr>
                <w:rFonts w:ascii="標楷體" w:eastAsia="標楷體" w:hAnsi="標楷體"/>
                <w:bCs/>
                <w:snapToGrid w:val="0"/>
                <w:sz w:val="22"/>
                <w:szCs w:val="22"/>
              </w:rPr>
            </w:pP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蒐集各類史料與相關地圖等時事議題做有系統地的模擬與討論。</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第十八週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6/9~6/13</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snapToGrid w:val="0"/>
                <w:color w:val="auto"/>
                <w:sz w:val="22"/>
                <w:szCs w:val="22"/>
              </w:rPr>
              <w:t>歷</w:t>
            </w:r>
            <w:r w:rsidRPr="00BF25B4">
              <w:rPr>
                <w:rFonts w:eastAsia="標楷體" w:hint="eastAsia"/>
                <w:bCs/>
                <w:snapToGrid w:val="0"/>
                <w:color w:val="auto"/>
                <w:sz w:val="22"/>
                <w:szCs w:val="22"/>
              </w:rPr>
              <w:t xml:space="preserve">Fb-IV-1 </w:t>
            </w:r>
            <w:r w:rsidRPr="00BF25B4">
              <w:rPr>
                <w:rFonts w:eastAsia="標楷體" w:hint="eastAsia"/>
                <w:bCs/>
                <w:snapToGrid w:val="0"/>
                <w:color w:val="auto"/>
                <w:sz w:val="22"/>
                <w:szCs w:val="22"/>
              </w:rPr>
              <w:t>經濟發展與社會轉型。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第六章戰後臺灣的經濟與社會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1.說明戰後臺灣的經濟建設。</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2.說明戰後臺灣的經濟分期。</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3.說明戰後臺灣經濟發展的重要課題與南向政策。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w:t>
            </w:r>
            <w:r w:rsidRPr="00000757">
              <w:rPr>
                <w:rFonts w:ascii="標楷體" w:eastAsia="標楷體" w:hAnsi="標楷體"/>
                <w:bCs/>
                <w:snapToGrid w:val="0"/>
                <w:sz w:val="22"/>
                <w:szCs w:val="22"/>
              </w:rPr>
              <w:t>-------------------</w:t>
            </w:r>
            <w:r w:rsidRPr="00000757">
              <w:rPr>
                <w:rFonts w:ascii="標楷體" w:eastAsia="標楷體" w:hAnsi="標楷體"/>
                <w:bCs/>
                <w:snapToGrid w:val="0"/>
                <w:sz w:val="22"/>
                <w:szCs w:val="22"/>
              </w:rPr>
              <w:br/>
            </w:r>
            <w:r w:rsidRPr="00000757">
              <w:rPr>
                <w:rFonts w:ascii="標楷體" w:eastAsia="標楷體" w:hAnsi="標楷體" w:hint="eastAsia"/>
                <w:bCs/>
                <w:snapToGrid w:val="0"/>
                <w:sz w:val="22"/>
                <w:szCs w:val="22"/>
              </w:rPr>
              <w:t>完成學習單教學方法</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揉合討論法/觀察法讓學生熟稔學習的技能。</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第十九週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6/16~6/20</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eastAsia="標楷體" w:hint="eastAsia"/>
                <w:bCs/>
                <w:color w:val="auto"/>
                <w:sz w:val="22"/>
                <w:szCs w:val="22"/>
              </w:rPr>
              <w:t>歷</w:t>
            </w:r>
            <w:r w:rsidRPr="00BF25B4">
              <w:rPr>
                <w:rFonts w:eastAsia="標楷體" w:hint="eastAsia"/>
                <w:bCs/>
                <w:color w:val="auto"/>
                <w:sz w:val="22"/>
                <w:szCs w:val="22"/>
              </w:rPr>
              <w:t xml:space="preserve">Fb-IV-1 </w:t>
            </w:r>
            <w:r w:rsidRPr="00BF25B4">
              <w:rPr>
                <w:rFonts w:eastAsia="標楷體" w:hint="eastAsia"/>
                <w:bCs/>
                <w:color w:val="auto"/>
                <w:sz w:val="22"/>
                <w:szCs w:val="22"/>
              </w:rPr>
              <w:t>經濟發展與社會轉型。</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eastAsia="標楷體" w:hint="eastAsia"/>
                <w:bCs/>
                <w:color w:val="auto"/>
                <w:sz w:val="22"/>
                <w:szCs w:val="22"/>
              </w:rPr>
              <w:t>歷</w:t>
            </w:r>
            <w:r w:rsidRPr="00BF25B4">
              <w:rPr>
                <w:rFonts w:eastAsia="標楷體" w:hint="eastAsia"/>
                <w:bCs/>
                <w:color w:val="auto"/>
                <w:sz w:val="22"/>
                <w:szCs w:val="22"/>
              </w:rPr>
              <w:t xml:space="preserve">Fb-IV-2 </w:t>
            </w:r>
            <w:r w:rsidRPr="00BF25B4">
              <w:rPr>
                <w:rFonts w:eastAsia="標楷體" w:hint="eastAsia"/>
                <w:bCs/>
                <w:color w:val="auto"/>
                <w:sz w:val="22"/>
                <w:szCs w:val="22"/>
              </w:rPr>
              <w:t>大眾文化的演變。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第六章戰後臺灣的經濟與社會（第三次段考）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1.說明經濟發展帶來的都市化與鄉村問題。</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2.說明經濟發展帶來的環境、勞工問題。</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3.介紹解嚴後臺灣的社會運動。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cs="標楷體"/>
                <w:bCs/>
                <w:snapToGrid w:val="0"/>
                <w:color w:val="auto"/>
                <w:sz w:val="22"/>
                <w:szCs w:val="22"/>
              </w:rPr>
              <w:t>--------------------</w:t>
            </w:r>
            <w:r w:rsidRPr="00000757">
              <w:rPr>
                <w:rFonts w:ascii="標楷體" w:eastAsia="標楷體" w:hAnsi="標楷體" w:cs="標楷體"/>
                <w:bCs/>
                <w:snapToGrid w:val="0"/>
                <w:color w:val="auto"/>
                <w:sz w:val="22"/>
                <w:szCs w:val="22"/>
              </w:rPr>
              <w:br/>
            </w:r>
            <w:r w:rsidRPr="00000757">
              <w:rPr>
                <w:rFonts w:ascii="標楷體" w:eastAsia="標楷體" w:hAnsi="標楷體" w:hint="eastAsia"/>
                <w:bCs/>
                <w:snapToGrid w:val="0"/>
                <w:sz w:val="22"/>
                <w:szCs w:val="22"/>
              </w:rPr>
              <w:t>採行價值澄清法與批判</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思考法來完成學生應有的省思與課程中產生的疑慮</w:t>
            </w:r>
          </w:p>
          <w:p w:rsidR="00F6486F" w:rsidRDefault="00F6486F" w:rsidP="00F6486F">
            <w:pPr>
              <w:spacing w:line="260" w:lineRule="exact"/>
              <w:jc w:val="left"/>
              <w:rPr>
                <w:rFonts w:ascii="標楷體" w:eastAsia="標楷體" w:hAnsi="標楷體"/>
                <w:bCs/>
                <w:snapToGrid w:val="0"/>
                <w:sz w:val="22"/>
                <w:szCs w:val="22"/>
              </w:rPr>
            </w:pP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策略</w:t>
            </w:r>
          </w:p>
          <w:p w:rsidR="00F6486F" w:rsidRPr="00000757" w:rsidRDefault="00F6486F" w:rsidP="00F6486F">
            <w:pPr>
              <w:spacing w:line="260" w:lineRule="exact"/>
              <w:jc w:val="left"/>
              <w:rPr>
                <w:rFonts w:ascii="標楷體" w:eastAsia="標楷體" w:hAnsi="標楷體"/>
                <w:bCs/>
                <w:snapToGrid w:val="0"/>
                <w:sz w:val="22"/>
                <w:szCs w:val="22"/>
              </w:rPr>
            </w:pPr>
            <w:r w:rsidRPr="00000757">
              <w:rPr>
                <w:rFonts w:ascii="標楷體" w:eastAsia="標楷體" w:hAnsi="標楷體" w:hint="eastAsia"/>
                <w:bCs/>
                <w:snapToGrid w:val="0"/>
                <w:sz w:val="22"/>
                <w:szCs w:val="22"/>
              </w:rPr>
              <w:t>1. 蒐集各類史料與相關地圖等時事議題做有系統地的模擬與討論。</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000757">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500692"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第二十週</w:t>
            </w:r>
          </w:p>
          <w:p w:rsidR="00BA44C3" w:rsidRPr="008E66F0" w:rsidRDefault="00BA44C3" w:rsidP="00BA44C3">
            <w:pPr>
              <w:spacing w:line="260" w:lineRule="exact"/>
              <w:jc w:val="center"/>
              <w:rPr>
                <w:rFonts w:ascii="標楷體" w:eastAsia="標楷體" w:hAnsi="標楷體"/>
                <w:sz w:val="22"/>
              </w:rPr>
            </w:pPr>
            <w:r w:rsidRPr="008E66F0">
              <w:rPr>
                <w:rFonts w:ascii="標楷體" w:eastAsia="標楷體" w:hAnsi="標楷體" w:hint="eastAsia"/>
                <w:sz w:val="22"/>
              </w:rPr>
              <w:t>6/23~6/27</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color w:val="auto"/>
                <w:sz w:val="22"/>
                <w:szCs w:val="22"/>
              </w:rPr>
              <w:t>歷</w:t>
            </w:r>
            <w:r w:rsidRPr="00BF25B4">
              <w:rPr>
                <w:rFonts w:eastAsia="標楷體" w:hint="eastAsia"/>
                <w:bCs/>
                <w:color w:val="auto"/>
                <w:sz w:val="22"/>
                <w:szCs w:val="22"/>
              </w:rPr>
              <w:t xml:space="preserve">Fb-IV-2 </w:t>
            </w:r>
            <w:r w:rsidRPr="00BF25B4">
              <w:rPr>
                <w:rFonts w:eastAsia="標楷體" w:hint="eastAsia"/>
                <w:bCs/>
                <w:color w:val="auto"/>
                <w:sz w:val="22"/>
                <w:szCs w:val="22"/>
              </w:rPr>
              <w:t>大眾文化的演變。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第六章戰後臺灣的經濟與社會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1.說明戰後臺灣文化的演變。</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2.完成P.117實作與練習</w:t>
            </w:r>
            <w:r w:rsidRPr="00BF25B4">
              <w:rPr>
                <w:rFonts w:ascii="標楷體" w:eastAsia="標楷體" w:hAnsi="標楷體" w:cs="標楷體" w:hint="eastAsia"/>
                <w:snapToGrid w:val="0"/>
                <w:color w:val="auto"/>
                <w:sz w:val="22"/>
                <w:szCs w:val="22"/>
              </w:rPr>
              <w:t>。</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snapToGrid w:val="0"/>
                <w:color w:val="auto"/>
                <w:sz w:val="22"/>
                <w:szCs w:val="22"/>
              </w:rPr>
              <w:t>3.</w:t>
            </w:r>
            <w:r w:rsidRPr="00BF25B4">
              <w:rPr>
                <w:rFonts w:ascii="標楷體" w:eastAsia="標楷體" w:hAnsi="標楷體" w:cs="標楷體" w:hint="eastAsia"/>
                <w:bCs/>
                <w:color w:val="auto"/>
                <w:sz w:val="22"/>
                <w:szCs w:val="22"/>
              </w:rPr>
              <w:t>完成第六章習作。</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color w:val="auto"/>
                <w:sz w:val="22"/>
                <w:szCs w:val="22"/>
              </w:rPr>
              <w:t>4.完成p.122~123歷史探查活動</w:t>
            </w:r>
            <w:r w:rsidRPr="00BF25B4">
              <w:rPr>
                <w:rFonts w:ascii="標楷體" w:eastAsia="標楷體" w:hAnsi="標楷體" w:cs="標楷體" w:hint="eastAsia"/>
                <w:bCs/>
                <w:iCs/>
                <w:color w:val="auto"/>
                <w:sz w:val="22"/>
                <w:szCs w:val="22"/>
              </w:rPr>
              <w:t>。</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
                <w:bCs/>
                <w:snapToGrid w:val="0"/>
                <w:sz w:val="22"/>
                <w:szCs w:val="22"/>
              </w:rPr>
            </w:pPr>
            <w:r w:rsidRPr="00BF25B4">
              <w:rPr>
                <w:rFonts w:ascii="標楷體" w:eastAsia="標楷體" w:hAnsi="標楷體" w:cs="DFKaiShu-SB-Estd-BF" w:hint="eastAsia"/>
                <w:b/>
                <w:bCs/>
                <w:snapToGrid w:val="0"/>
                <w:color w:val="auto"/>
                <w:sz w:val="22"/>
                <w:szCs w:val="22"/>
              </w:rPr>
              <w:t>【閱讀素養教育】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DFKaiShu-SB-Estd-BF" w:hint="eastAsia"/>
                <w:bCs/>
                <w:snapToGrid w:val="0"/>
                <w:color w:val="auto"/>
                <w:sz w:val="22"/>
                <w:szCs w:val="22"/>
              </w:rPr>
              <w:t>閱J1 發展多元文本的閱讀策略。</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閱J2 發展跨文本的比對、分析、深究的能力，以判讀文本知識的正確性。</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閱J3 理解學科知識內的重要詞彙的意涵，並懂得如何運用該詞彙與他人進行溝通。</w:t>
            </w:r>
          </w:p>
          <w:p w:rsidR="00BA44C3" w:rsidRPr="00BF25B4" w:rsidRDefault="00BA44C3" w:rsidP="00BA44C3">
            <w:pPr>
              <w:spacing w:line="260" w:lineRule="exact"/>
              <w:jc w:val="left"/>
              <w:rPr>
                <w:rFonts w:asciiTheme="minorEastAsia" w:eastAsiaTheme="minorEastAsia" w:hAnsiTheme="minorEastAsia"/>
                <w:b/>
                <w:bCs/>
                <w:snapToGrid w:val="0"/>
                <w:sz w:val="22"/>
                <w:szCs w:val="22"/>
              </w:rPr>
            </w:pPr>
            <w:r w:rsidRPr="00BF25B4">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BA44C3" w:rsidRPr="008F16B4" w:rsidTr="00BA44C3">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BA44C3" w:rsidRPr="008E66F0" w:rsidRDefault="00BA44C3" w:rsidP="00BA44C3">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第二十</w:t>
            </w:r>
            <w:r>
              <w:rPr>
                <w:rFonts w:ascii="標楷體" w:eastAsia="標楷體" w:hAnsi="標楷體" w:cs="標楷體" w:hint="eastAsia"/>
                <w:snapToGrid w:val="0"/>
                <w:sz w:val="22"/>
              </w:rPr>
              <w:t>一</w:t>
            </w:r>
            <w:r w:rsidRPr="008E66F0">
              <w:rPr>
                <w:rFonts w:ascii="標楷體" w:eastAsia="標楷體" w:hAnsi="標楷體" w:cs="標楷體" w:hint="eastAsia"/>
                <w:snapToGrid w:val="0"/>
                <w:sz w:val="22"/>
              </w:rPr>
              <w:t>週</w:t>
            </w:r>
          </w:p>
          <w:p w:rsidR="00BA44C3" w:rsidRPr="008E66F0" w:rsidRDefault="00BA44C3" w:rsidP="00BA44C3">
            <w:pPr>
              <w:spacing w:line="260" w:lineRule="exact"/>
              <w:jc w:val="center"/>
              <w:rPr>
                <w:rFonts w:ascii="標楷體" w:eastAsia="標楷體" w:hAnsi="標楷體"/>
                <w:sz w:val="22"/>
              </w:rPr>
            </w:pPr>
            <w:r>
              <w:rPr>
                <w:rFonts w:ascii="標楷體" w:eastAsia="標楷體" w:hAnsi="標楷體" w:hint="eastAsia"/>
                <w:sz w:val="22"/>
              </w:rPr>
              <w:t>6/</w:t>
            </w:r>
            <w:r w:rsidRPr="008E66F0">
              <w:rPr>
                <w:rFonts w:ascii="標楷體" w:eastAsia="標楷體" w:hAnsi="標楷體" w:hint="eastAsia"/>
                <w:sz w:val="22"/>
              </w:rPr>
              <w:t>3</w:t>
            </w:r>
            <w:r>
              <w:rPr>
                <w:rFonts w:ascii="標楷體" w:eastAsia="標楷體" w:hAnsi="標楷體"/>
                <w:sz w:val="22"/>
              </w:rPr>
              <w:t>0</w:t>
            </w:r>
          </w:p>
        </w:tc>
        <w:tc>
          <w:tcPr>
            <w:tcW w:w="1560" w:type="dxa"/>
            <w:tcBorders>
              <w:top w:val="single" w:sz="8" w:space="0" w:color="000000"/>
              <w:left w:val="single" w:sz="8" w:space="0" w:color="000000"/>
              <w:bottom w:val="single" w:sz="8" w:space="0" w:color="000000"/>
              <w:right w:val="single" w:sz="8" w:space="0" w:color="000000"/>
            </w:tcBorders>
          </w:tcPr>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color w:val="auto"/>
                <w:sz w:val="22"/>
                <w:szCs w:val="22"/>
              </w:rPr>
              <w:t>歷1a-IV-2 理解所習得歷史事件的發展歷程與重要歷史變遷。</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color w:val="auto"/>
                <w:sz w:val="22"/>
                <w:szCs w:val="22"/>
              </w:rPr>
              <w:t>歷1b-IV-2 運用歷史資料，進行歷史事件的因果分析與詮釋。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eastAsia="標楷體" w:hint="eastAsia"/>
                <w:bCs/>
                <w:color w:val="auto"/>
                <w:sz w:val="22"/>
                <w:szCs w:val="22"/>
              </w:rPr>
              <w:t>歷</w:t>
            </w:r>
            <w:r w:rsidRPr="00BF25B4">
              <w:rPr>
                <w:rFonts w:eastAsia="標楷體" w:hint="eastAsia"/>
                <w:bCs/>
                <w:color w:val="auto"/>
                <w:sz w:val="22"/>
                <w:szCs w:val="22"/>
              </w:rPr>
              <w:t xml:space="preserve">Fb-IV-2 </w:t>
            </w:r>
            <w:r w:rsidRPr="00BF25B4">
              <w:rPr>
                <w:rFonts w:eastAsia="標楷體" w:hint="eastAsia"/>
                <w:bCs/>
                <w:color w:val="auto"/>
                <w:sz w:val="22"/>
                <w:szCs w:val="22"/>
              </w:rPr>
              <w:t>大眾文化的演變。</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第二篇臺灣的歷史（下）</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第六章戰後臺灣的經濟與社會（第三次段考）</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1.說明戰後臺灣文化的演變。</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2.完成P.117實作與練習</w:t>
            </w:r>
            <w:r w:rsidRPr="00BF25B4">
              <w:rPr>
                <w:rFonts w:ascii="標楷體" w:eastAsia="標楷體" w:hAnsi="標楷體" w:cs="標楷體" w:hint="eastAsia"/>
                <w:snapToGrid w:val="0"/>
                <w:color w:val="auto"/>
                <w:sz w:val="22"/>
                <w:szCs w:val="22"/>
              </w:rPr>
              <w:t>。</w:t>
            </w:r>
          </w:p>
          <w:p w:rsidR="00BA44C3" w:rsidRPr="00BF25B4" w:rsidRDefault="00BA44C3" w:rsidP="00BA44C3">
            <w:pPr>
              <w:spacing w:line="260" w:lineRule="exact"/>
              <w:jc w:val="left"/>
              <w:rPr>
                <w:rFonts w:asciiTheme="minorEastAsia" w:eastAsiaTheme="minorEastAsia" w:hAnsiTheme="minorEastAsia"/>
                <w:bCs/>
                <w:sz w:val="22"/>
                <w:szCs w:val="22"/>
              </w:rPr>
            </w:pPr>
            <w:r w:rsidRPr="00BF25B4">
              <w:rPr>
                <w:rFonts w:ascii="標楷體" w:eastAsia="標楷體" w:hAnsi="標楷體" w:cs="標楷體" w:hint="eastAsia"/>
                <w:bCs/>
                <w:snapToGrid w:val="0"/>
                <w:color w:val="auto"/>
                <w:sz w:val="22"/>
                <w:szCs w:val="22"/>
              </w:rPr>
              <w:t>3.</w:t>
            </w:r>
            <w:r w:rsidRPr="00BF25B4">
              <w:rPr>
                <w:rFonts w:ascii="標楷體" w:eastAsia="標楷體" w:hAnsi="標楷體" w:cs="標楷體" w:hint="eastAsia"/>
                <w:bCs/>
                <w:color w:val="auto"/>
                <w:sz w:val="22"/>
                <w:szCs w:val="22"/>
              </w:rPr>
              <w:t>完成第六章習作。</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color w:val="auto"/>
                <w:sz w:val="22"/>
                <w:szCs w:val="22"/>
              </w:rPr>
              <w:t>4.完成p.122~123歷史探查活動</w:t>
            </w:r>
            <w:r w:rsidRPr="00BF25B4">
              <w:rPr>
                <w:rFonts w:ascii="標楷體" w:eastAsia="標楷體" w:hAnsi="標楷體" w:cs="標楷體" w:hint="eastAsia"/>
                <w:bCs/>
                <w:iCs/>
                <w:color w:val="auto"/>
                <w:sz w:val="22"/>
                <w:szCs w:val="22"/>
              </w:rPr>
              <w:t>。</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center"/>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1.簡報</w:t>
            </w:r>
          </w:p>
          <w:p w:rsidR="00F6486F" w:rsidRPr="00BF25B4" w:rsidRDefault="00F6486F" w:rsidP="00F6486F">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2.學習單</w:t>
            </w:r>
          </w:p>
          <w:p w:rsidR="00F6486F" w:rsidRDefault="00F6486F" w:rsidP="00F6486F">
            <w:pPr>
              <w:spacing w:line="260" w:lineRule="exact"/>
              <w:jc w:val="left"/>
              <w:rPr>
                <w:rFonts w:ascii="標楷體" w:eastAsia="標楷體" w:hAnsi="標楷體" w:cs="標楷體"/>
                <w:bCs/>
                <w:snapToGrid w:val="0"/>
                <w:color w:val="auto"/>
                <w:sz w:val="22"/>
                <w:szCs w:val="22"/>
              </w:rPr>
            </w:pPr>
            <w:r w:rsidRPr="00BF25B4">
              <w:rPr>
                <w:rFonts w:ascii="標楷體" w:eastAsia="標楷體" w:hAnsi="標楷體" w:cs="標楷體" w:hint="eastAsia"/>
                <w:bCs/>
                <w:snapToGrid w:val="0"/>
                <w:color w:val="auto"/>
                <w:sz w:val="22"/>
                <w:szCs w:val="22"/>
              </w:rPr>
              <w:t>3.影片</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snapToGrid w:val="0"/>
                <w:sz w:val="22"/>
                <w:szCs w:val="22"/>
              </w:rPr>
              <w:t>--------------------</w:t>
            </w: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1.仔細聆聽與課間進行討論</w:t>
            </w:r>
          </w:p>
          <w:p w:rsid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2.完成反饋學習單與提出建議</w:t>
            </w:r>
          </w:p>
          <w:p w:rsidR="00F6486F" w:rsidRPr="00F6486F" w:rsidRDefault="00F6486F" w:rsidP="00F6486F">
            <w:pPr>
              <w:pStyle w:val="aff8"/>
              <w:rPr>
                <w:rFonts w:ascii="標楷體" w:eastAsia="標楷體" w:hAnsi="標楷體"/>
                <w:snapToGrid w:val="0"/>
                <w:sz w:val="22"/>
                <w:szCs w:val="22"/>
              </w:rPr>
            </w:pPr>
          </w:p>
          <w:p w:rsidR="00F6486F" w:rsidRPr="00F6486F" w:rsidRDefault="00F6486F" w:rsidP="00F6486F">
            <w:pPr>
              <w:pStyle w:val="aff8"/>
              <w:rPr>
                <w:rFonts w:ascii="標楷體" w:eastAsia="標楷體" w:hAnsi="標楷體"/>
                <w:snapToGrid w:val="0"/>
                <w:sz w:val="22"/>
                <w:szCs w:val="22"/>
              </w:rPr>
            </w:pPr>
            <w:r w:rsidRPr="00F6486F">
              <w:rPr>
                <w:rFonts w:ascii="標楷體" w:eastAsia="標楷體" w:hAnsi="標楷體" w:hint="eastAsia"/>
                <w:snapToGrid w:val="0"/>
                <w:sz w:val="22"/>
                <w:szCs w:val="22"/>
              </w:rPr>
              <w:t>策略</w:t>
            </w:r>
          </w:p>
          <w:p w:rsidR="00BA44C3" w:rsidRPr="00BF25B4" w:rsidRDefault="00F6486F" w:rsidP="00F6486F">
            <w:pPr>
              <w:spacing w:line="260" w:lineRule="exact"/>
              <w:jc w:val="left"/>
              <w:rPr>
                <w:rFonts w:asciiTheme="minorEastAsia" w:eastAsiaTheme="minorEastAsia" w:hAnsiTheme="minorEastAsia"/>
                <w:bCs/>
                <w:snapToGrid w:val="0"/>
                <w:sz w:val="22"/>
                <w:szCs w:val="22"/>
              </w:rPr>
            </w:pPr>
            <w:r w:rsidRPr="00F6486F">
              <w:rPr>
                <w:rFonts w:ascii="標楷體" w:eastAsia="標楷體" w:hAnsi="標楷體" w:hint="eastAsia"/>
                <w:snapToGrid w:val="0"/>
                <w:sz w:val="22"/>
                <w:szCs w:val="22"/>
              </w:rPr>
              <w:t>1. 彙整討論的記錄詳實，能理解多元觀點課題有全盤性的研討與體驗</w:t>
            </w:r>
            <w:r w:rsidRPr="00000757">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1.資料蒐集</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2.紙筆測驗</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BA44C3" w:rsidRPr="00BF25B4" w:rsidRDefault="00BA44C3" w:rsidP="00BA44C3">
            <w:pPr>
              <w:spacing w:line="260" w:lineRule="exact"/>
              <w:jc w:val="left"/>
              <w:rPr>
                <w:rFonts w:asciiTheme="minorEastAsia" w:eastAsiaTheme="minorEastAsia" w:hAnsiTheme="minorEastAsia"/>
                <w:b/>
                <w:bCs/>
                <w:snapToGrid w:val="0"/>
                <w:sz w:val="22"/>
                <w:szCs w:val="22"/>
              </w:rPr>
            </w:pPr>
            <w:r w:rsidRPr="00BF25B4">
              <w:rPr>
                <w:rFonts w:ascii="標楷體" w:eastAsia="標楷體" w:hAnsi="標楷體" w:cs="DFKaiShu-SB-Estd-BF" w:hint="eastAsia"/>
                <w:b/>
                <w:bCs/>
                <w:snapToGrid w:val="0"/>
                <w:color w:val="auto"/>
                <w:sz w:val="22"/>
                <w:szCs w:val="22"/>
              </w:rPr>
              <w:t>【閱讀素養教育】</w:t>
            </w:r>
          </w:p>
          <w:p w:rsidR="00BA44C3" w:rsidRPr="00BF25B4" w:rsidRDefault="00BA44C3" w:rsidP="00BA44C3">
            <w:pPr>
              <w:spacing w:line="260" w:lineRule="exact"/>
              <w:jc w:val="left"/>
              <w:rPr>
                <w:rFonts w:asciiTheme="minorEastAsia" w:eastAsiaTheme="minorEastAsia" w:hAnsiTheme="minorEastAsia"/>
                <w:bCs/>
                <w:snapToGrid w:val="0"/>
                <w:sz w:val="22"/>
                <w:szCs w:val="22"/>
              </w:rPr>
            </w:pPr>
            <w:r w:rsidRPr="00BF25B4">
              <w:rPr>
                <w:rFonts w:ascii="標楷體" w:eastAsia="標楷體" w:hAnsi="標楷體" w:cs="DFKaiShu-SB-Estd-BF" w:hint="eastAsia"/>
                <w:bCs/>
                <w:snapToGrid w:val="0"/>
                <w:color w:val="auto"/>
                <w:sz w:val="22"/>
                <w:szCs w:val="22"/>
              </w:rPr>
              <w:t>閱J1 發展多元文本的閱讀策略。</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閱J2 發展跨文本的比對、分析、深究的能力，以判讀文本知識的正確性。</w:t>
            </w:r>
          </w:p>
          <w:p w:rsidR="00BA44C3" w:rsidRPr="00BF25B4" w:rsidRDefault="00BA44C3" w:rsidP="00BA44C3">
            <w:pPr>
              <w:spacing w:line="260" w:lineRule="exact"/>
              <w:jc w:val="left"/>
              <w:rPr>
                <w:rFonts w:asciiTheme="minorEastAsia" w:eastAsiaTheme="minorEastAsia" w:hAnsiTheme="minorEastAsia"/>
                <w:sz w:val="22"/>
                <w:szCs w:val="22"/>
              </w:rPr>
            </w:pPr>
            <w:r w:rsidRPr="00BF25B4">
              <w:rPr>
                <w:rFonts w:ascii="標楷體" w:eastAsia="標楷體" w:hAnsi="標楷體" w:cs="DFKaiShu-SB-Estd-BF" w:hint="eastAsia"/>
                <w:color w:val="auto"/>
                <w:sz w:val="22"/>
                <w:szCs w:val="22"/>
              </w:rPr>
              <w:t>閱J3 理解學科知識內的重要詞彙的意涵，並懂得如何運用該詞彙與他人進行溝通。</w:t>
            </w:r>
          </w:p>
          <w:p w:rsidR="00BA44C3" w:rsidRPr="00BF25B4" w:rsidRDefault="00BA44C3" w:rsidP="00BA44C3">
            <w:pPr>
              <w:spacing w:line="260" w:lineRule="exact"/>
              <w:jc w:val="left"/>
              <w:rPr>
                <w:rFonts w:asciiTheme="minorEastAsia" w:eastAsiaTheme="minorEastAsia" w:hAnsiTheme="minorEastAsia"/>
                <w:b/>
                <w:bCs/>
                <w:snapToGrid w:val="0"/>
                <w:sz w:val="22"/>
                <w:szCs w:val="22"/>
              </w:rPr>
            </w:pPr>
            <w:r w:rsidRPr="00BF25B4">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BA44C3" w:rsidRPr="00500692" w:rsidRDefault="00BA44C3" w:rsidP="00BA44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BA44C3" w:rsidRPr="00500692" w:rsidRDefault="00BA44C3" w:rsidP="00BA44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BA44C3" w:rsidRPr="00500692" w:rsidRDefault="00BA44C3" w:rsidP="00BA44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BA44C3" w:rsidRDefault="00BA44C3" w:rsidP="00BA44C3">
      <w:pPr>
        <w:rPr>
          <w:rFonts w:ascii="標楷體" w:eastAsia="標楷體" w:hAnsi="標楷體" w:cs="標楷體"/>
          <w:color w:val="auto"/>
          <w:sz w:val="24"/>
          <w:szCs w:val="24"/>
        </w:rPr>
      </w:pPr>
    </w:p>
    <w:p w:rsidR="00BA44C3" w:rsidRPr="00BF31BC" w:rsidRDefault="00BA44C3" w:rsidP="00BA44C3">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rsidR="00BA44C3" w:rsidRPr="00BF31BC" w:rsidRDefault="00BA44C3" w:rsidP="00BA44C3">
      <w:pPr>
        <w:rPr>
          <w:rFonts w:ascii="標楷體" w:eastAsia="標楷體" w:hAnsi="標楷體" w:cs="標楷體"/>
          <w:color w:val="auto"/>
          <w:sz w:val="24"/>
          <w:szCs w:val="24"/>
        </w:rPr>
      </w:pPr>
      <w:r>
        <w:rPr>
          <w:rFonts w:ascii="標楷體" w:eastAsia="標楷體" w:hAnsi="標楷體" w:cs="標楷體"/>
          <w:color w:val="auto"/>
          <w:sz w:val="24"/>
          <w:szCs w:val="24"/>
        </w:rPr>
        <w:fldChar w:fldCharType="begin"/>
      </w:r>
      <w:r>
        <w:rPr>
          <w:rFonts w:ascii="標楷體" w:eastAsia="標楷體" w:hAnsi="標楷體" w:cs="標楷體"/>
          <w:color w:val="auto"/>
          <w:sz w:val="24"/>
          <w:szCs w:val="24"/>
        </w:rPr>
        <w:instrText xml:space="preserve"> </w:instrText>
      </w:r>
      <w:r>
        <w:rPr>
          <w:rFonts w:ascii="標楷體" w:eastAsia="標楷體" w:hAnsi="標楷體" w:cs="標楷體" w:hint="eastAsia"/>
          <w:color w:val="auto"/>
          <w:sz w:val="24"/>
          <w:szCs w:val="24"/>
        </w:rPr>
        <w:instrText>eq \o\ac(□,</w:instrText>
      </w:r>
      <w:r w:rsidRPr="00C7441D">
        <w:rPr>
          <w:rFonts w:ascii="標楷體" w:eastAsia="標楷體" w:hAnsi="標楷體" w:cs="標楷體" w:hint="eastAsia"/>
          <w:color w:val="auto"/>
          <w:position w:val="2"/>
          <w:sz w:val="16"/>
          <w:szCs w:val="24"/>
        </w:rPr>
        <w:instrText>V</w:instrText>
      </w:r>
      <w:r>
        <w:rPr>
          <w:rFonts w:ascii="標楷體" w:eastAsia="標楷體" w:hAnsi="標楷體" w:cs="標楷體" w:hint="eastAsia"/>
          <w:color w:val="auto"/>
          <w:sz w:val="24"/>
          <w:szCs w:val="24"/>
        </w:rPr>
        <w:instrText>)</w:instrText>
      </w:r>
      <w:r>
        <w:rPr>
          <w:rFonts w:ascii="標楷體" w:eastAsia="標楷體" w:hAnsi="標楷體" w:cs="標楷體"/>
          <w:color w:val="auto"/>
          <w:sz w:val="24"/>
          <w:szCs w:val="24"/>
        </w:rPr>
        <w:fldChar w:fldCharType="end"/>
      </w:r>
      <w:r w:rsidRPr="00BF31BC">
        <w:rPr>
          <w:rFonts w:ascii="標楷體" w:eastAsia="標楷體" w:hAnsi="標楷體" w:cs="標楷體" w:hint="eastAsia"/>
          <w:color w:val="auto"/>
          <w:sz w:val="24"/>
          <w:szCs w:val="24"/>
        </w:rPr>
        <w:t>否，全學年都沒有(以下免填)</w:t>
      </w:r>
    </w:p>
    <w:p w:rsidR="00BA44C3" w:rsidRPr="00BF31BC" w:rsidRDefault="00BA44C3" w:rsidP="00BA44C3">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rsidR="00BA44C3" w:rsidRPr="00BF31BC" w:rsidRDefault="00BA44C3" w:rsidP="00BA44C3">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BA44C3" w:rsidRPr="00BF31BC" w:rsidTr="00BA44C3">
        <w:tc>
          <w:tcPr>
            <w:tcW w:w="1292" w:type="dxa"/>
          </w:tcPr>
          <w:p w:rsidR="00BA44C3" w:rsidRPr="00BF31BC" w:rsidRDefault="00BA44C3" w:rsidP="00BA44C3">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rsidR="00BA44C3" w:rsidRPr="00BF31BC" w:rsidRDefault="00BA44C3" w:rsidP="00BA44C3">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rsidR="00BA44C3" w:rsidRPr="00BF31BC" w:rsidRDefault="00BA44C3" w:rsidP="00BA44C3">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rsidR="00BA44C3" w:rsidRPr="00BF31BC" w:rsidRDefault="00BA44C3" w:rsidP="00BA44C3">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rsidR="00BA44C3" w:rsidRPr="00BF31BC" w:rsidRDefault="00BA44C3" w:rsidP="00BA44C3">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rsidR="00BA44C3" w:rsidRPr="00BF31BC" w:rsidRDefault="00BA44C3" w:rsidP="00BA44C3">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BA44C3" w:rsidRPr="00BF31BC" w:rsidTr="00BA44C3">
        <w:tc>
          <w:tcPr>
            <w:tcW w:w="1292" w:type="dxa"/>
          </w:tcPr>
          <w:p w:rsidR="00BA44C3" w:rsidRPr="00BF31BC" w:rsidRDefault="00BA44C3" w:rsidP="00BA44C3">
            <w:pPr>
              <w:ind w:firstLine="0"/>
              <w:rPr>
                <w:rFonts w:ascii="標楷體" w:eastAsia="標楷體" w:hAnsi="標楷體" w:cs="標楷體"/>
                <w:color w:val="auto"/>
                <w:sz w:val="24"/>
                <w:szCs w:val="24"/>
              </w:rPr>
            </w:pPr>
          </w:p>
        </w:tc>
        <w:tc>
          <w:tcPr>
            <w:tcW w:w="3416" w:type="dxa"/>
          </w:tcPr>
          <w:p w:rsidR="00BA44C3" w:rsidRPr="00BF31BC" w:rsidRDefault="00BA44C3" w:rsidP="00BA44C3">
            <w:pPr>
              <w:ind w:firstLine="0"/>
              <w:rPr>
                <w:rFonts w:ascii="標楷體" w:eastAsia="標楷體" w:hAnsi="標楷體" w:cs="標楷體"/>
                <w:color w:val="auto"/>
                <w:sz w:val="24"/>
                <w:szCs w:val="24"/>
              </w:rPr>
            </w:pPr>
          </w:p>
        </w:tc>
        <w:tc>
          <w:tcPr>
            <w:tcW w:w="3513" w:type="dxa"/>
          </w:tcPr>
          <w:p w:rsidR="00BA44C3" w:rsidRPr="00BF31BC" w:rsidRDefault="00BA44C3" w:rsidP="00BA44C3">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rsidR="00BA44C3" w:rsidRPr="00BF31BC" w:rsidRDefault="00BA44C3" w:rsidP="00BA44C3">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rsidR="00BA44C3" w:rsidRPr="00BF31BC" w:rsidRDefault="00BA44C3" w:rsidP="00BA44C3">
            <w:pPr>
              <w:ind w:firstLine="0"/>
              <w:rPr>
                <w:rFonts w:ascii="標楷體" w:eastAsia="標楷體" w:hAnsi="標楷體" w:cs="標楷體"/>
                <w:color w:val="auto"/>
                <w:sz w:val="24"/>
                <w:szCs w:val="24"/>
              </w:rPr>
            </w:pPr>
          </w:p>
        </w:tc>
        <w:tc>
          <w:tcPr>
            <w:tcW w:w="1399" w:type="dxa"/>
          </w:tcPr>
          <w:p w:rsidR="00BA44C3" w:rsidRPr="00BF31BC" w:rsidRDefault="00BA44C3" w:rsidP="00BA44C3">
            <w:pPr>
              <w:ind w:firstLine="0"/>
              <w:rPr>
                <w:rFonts w:ascii="標楷體" w:eastAsia="標楷體" w:hAnsi="標楷體" w:cs="標楷體"/>
                <w:color w:val="auto"/>
                <w:sz w:val="24"/>
                <w:szCs w:val="24"/>
              </w:rPr>
            </w:pPr>
          </w:p>
        </w:tc>
        <w:tc>
          <w:tcPr>
            <w:tcW w:w="3192" w:type="dxa"/>
          </w:tcPr>
          <w:p w:rsidR="00BA44C3" w:rsidRPr="00BF31BC" w:rsidRDefault="00BA44C3" w:rsidP="00BA44C3">
            <w:pPr>
              <w:ind w:firstLine="0"/>
              <w:rPr>
                <w:rFonts w:ascii="標楷體" w:eastAsia="標楷體" w:hAnsi="標楷體" w:cs="標楷體"/>
                <w:color w:val="auto"/>
                <w:sz w:val="24"/>
                <w:szCs w:val="24"/>
              </w:rPr>
            </w:pPr>
          </w:p>
        </w:tc>
      </w:tr>
      <w:tr w:rsidR="00BA44C3" w:rsidRPr="00BF31BC" w:rsidTr="00BA44C3">
        <w:tc>
          <w:tcPr>
            <w:tcW w:w="1292" w:type="dxa"/>
          </w:tcPr>
          <w:p w:rsidR="00BA44C3" w:rsidRPr="00BF31BC" w:rsidRDefault="00BA44C3" w:rsidP="00BA44C3">
            <w:pPr>
              <w:ind w:firstLine="0"/>
              <w:rPr>
                <w:rFonts w:ascii="標楷體" w:eastAsia="標楷體" w:hAnsi="標楷體" w:cs="標楷體"/>
                <w:color w:val="auto"/>
                <w:sz w:val="24"/>
                <w:szCs w:val="24"/>
              </w:rPr>
            </w:pPr>
          </w:p>
        </w:tc>
        <w:tc>
          <w:tcPr>
            <w:tcW w:w="3416" w:type="dxa"/>
          </w:tcPr>
          <w:p w:rsidR="00BA44C3" w:rsidRPr="00BF31BC" w:rsidRDefault="00BA44C3" w:rsidP="00BA44C3">
            <w:pPr>
              <w:ind w:firstLine="0"/>
              <w:rPr>
                <w:rFonts w:ascii="標楷體" w:eastAsia="標楷體" w:hAnsi="標楷體" w:cs="標楷體"/>
                <w:color w:val="auto"/>
                <w:sz w:val="24"/>
                <w:szCs w:val="24"/>
              </w:rPr>
            </w:pPr>
          </w:p>
        </w:tc>
        <w:tc>
          <w:tcPr>
            <w:tcW w:w="3513" w:type="dxa"/>
          </w:tcPr>
          <w:p w:rsidR="00BA44C3" w:rsidRPr="00BF31BC" w:rsidRDefault="00BA44C3" w:rsidP="00BA44C3">
            <w:pPr>
              <w:ind w:firstLine="0"/>
              <w:rPr>
                <w:rFonts w:ascii="標楷體" w:eastAsia="標楷體" w:hAnsi="標楷體" w:cs="標楷體"/>
                <w:color w:val="auto"/>
                <w:sz w:val="24"/>
                <w:szCs w:val="24"/>
              </w:rPr>
            </w:pPr>
          </w:p>
        </w:tc>
        <w:tc>
          <w:tcPr>
            <w:tcW w:w="2296" w:type="dxa"/>
          </w:tcPr>
          <w:p w:rsidR="00BA44C3" w:rsidRPr="00BF31BC" w:rsidRDefault="00BA44C3" w:rsidP="00BA44C3">
            <w:pPr>
              <w:ind w:firstLine="0"/>
              <w:rPr>
                <w:rFonts w:ascii="標楷體" w:eastAsia="標楷體" w:hAnsi="標楷體" w:cs="標楷體"/>
                <w:color w:val="auto"/>
                <w:sz w:val="24"/>
                <w:szCs w:val="24"/>
              </w:rPr>
            </w:pPr>
          </w:p>
        </w:tc>
        <w:tc>
          <w:tcPr>
            <w:tcW w:w="1399" w:type="dxa"/>
          </w:tcPr>
          <w:p w:rsidR="00BA44C3" w:rsidRPr="00BF31BC" w:rsidRDefault="00BA44C3" w:rsidP="00BA44C3">
            <w:pPr>
              <w:ind w:firstLine="0"/>
              <w:rPr>
                <w:rFonts w:ascii="標楷體" w:eastAsia="標楷體" w:hAnsi="標楷體" w:cs="標楷體"/>
                <w:color w:val="auto"/>
                <w:sz w:val="24"/>
                <w:szCs w:val="24"/>
              </w:rPr>
            </w:pPr>
          </w:p>
        </w:tc>
        <w:tc>
          <w:tcPr>
            <w:tcW w:w="3192" w:type="dxa"/>
          </w:tcPr>
          <w:p w:rsidR="00BA44C3" w:rsidRPr="00BF31BC" w:rsidRDefault="00BA44C3" w:rsidP="00BA44C3">
            <w:pPr>
              <w:ind w:firstLine="0"/>
              <w:rPr>
                <w:rFonts w:ascii="標楷體" w:eastAsia="標楷體" w:hAnsi="標楷體" w:cs="標楷體"/>
                <w:color w:val="auto"/>
                <w:sz w:val="24"/>
                <w:szCs w:val="24"/>
              </w:rPr>
            </w:pPr>
          </w:p>
        </w:tc>
      </w:tr>
      <w:tr w:rsidR="00BA44C3" w:rsidRPr="00BF31BC" w:rsidTr="00BA44C3">
        <w:tc>
          <w:tcPr>
            <w:tcW w:w="1292" w:type="dxa"/>
          </w:tcPr>
          <w:p w:rsidR="00BA44C3" w:rsidRPr="00BF31BC" w:rsidRDefault="00BA44C3" w:rsidP="00BA44C3">
            <w:pPr>
              <w:ind w:firstLine="0"/>
              <w:rPr>
                <w:rFonts w:ascii="標楷體" w:eastAsia="標楷體" w:hAnsi="標楷體" w:cs="標楷體"/>
                <w:color w:val="auto"/>
                <w:sz w:val="24"/>
                <w:szCs w:val="24"/>
              </w:rPr>
            </w:pPr>
          </w:p>
        </w:tc>
        <w:tc>
          <w:tcPr>
            <w:tcW w:w="3416" w:type="dxa"/>
          </w:tcPr>
          <w:p w:rsidR="00BA44C3" w:rsidRPr="00BF31BC" w:rsidRDefault="00BA44C3" w:rsidP="00BA44C3">
            <w:pPr>
              <w:ind w:firstLine="0"/>
              <w:rPr>
                <w:rFonts w:ascii="標楷體" w:eastAsia="標楷體" w:hAnsi="標楷體" w:cs="標楷體"/>
                <w:color w:val="auto"/>
                <w:sz w:val="24"/>
                <w:szCs w:val="24"/>
              </w:rPr>
            </w:pPr>
          </w:p>
        </w:tc>
        <w:tc>
          <w:tcPr>
            <w:tcW w:w="3513" w:type="dxa"/>
          </w:tcPr>
          <w:p w:rsidR="00BA44C3" w:rsidRPr="00BF31BC" w:rsidRDefault="00BA44C3" w:rsidP="00BA44C3">
            <w:pPr>
              <w:ind w:firstLine="0"/>
              <w:rPr>
                <w:rFonts w:ascii="標楷體" w:eastAsia="標楷體" w:hAnsi="標楷體" w:cs="標楷體"/>
                <w:color w:val="auto"/>
                <w:sz w:val="24"/>
                <w:szCs w:val="24"/>
              </w:rPr>
            </w:pPr>
          </w:p>
        </w:tc>
        <w:tc>
          <w:tcPr>
            <w:tcW w:w="2296" w:type="dxa"/>
          </w:tcPr>
          <w:p w:rsidR="00BA44C3" w:rsidRPr="00BF31BC" w:rsidRDefault="00BA44C3" w:rsidP="00BA44C3">
            <w:pPr>
              <w:ind w:firstLine="0"/>
              <w:rPr>
                <w:rFonts w:ascii="標楷體" w:eastAsia="標楷體" w:hAnsi="標楷體" w:cs="標楷體"/>
                <w:color w:val="auto"/>
                <w:sz w:val="24"/>
                <w:szCs w:val="24"/>
              </w:rPr>
            </w:pPr>
          </w:p>
        </w:tc>
        <w:tc>
          <w:tcPr>
            <w:tcW w:w="1399" w:type="dxa"/>
          </w:tcPr>
          <w:p w:rsidR="00BA44C3" w:rsidRPr="00BF31BC" w:rsidRDefault="00BA44C3" w:rsidP="00BA44C3">
            <w:pPr>
              <w:ind w:firstLine="0"/>
              <w:rPr>
                <w:rFonts w:ascii="標楷體" w:eastAsia="標楷體" w:hAnsi="標楷體" w:cs="標楷體"/>
                <w:color w:val="auto"/>
                <w:sz w:val="24"/>
                <w:szCs w:val="24"/>
              </w:rPr>
            </w:pPr>
          </w:p>
        </w:tc>
        <w:tc>
          <w:tcPr>
            <w:tcW w:w="3192" w:type="dxa"/>
          </w:tcPr>
          <w:p w:rsidR="00BA44C3" w:rsidRPr="00BF31BC" w:rsidRDefault="00BA44C3" w:rsidP="00BA44C3">
            <w:pPr>
              <w:ind w:firstLine="0"/>
              <w:rPr>
                <w:rFonts w:ascii="標楷體" w:eastAsia="標楷體" w:hAnsi="標楷體" w:cs="標楷體"/>
                <w:color w:val="auto"/>
                <w:sz w:val="24"/>
                <w:szCs w:val="24"/>
              </w:rPr>
            </w:pPr>
          </w:p>
        </w:tc>
      </w:tr>
    </w:tbl>
    <w:p w:rsidR="00BA44C3" w:rsidRPr="008F65B2" w:rsidRDefault="00BA44C3" w:rsidP="00BA44C3">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p w:rsidR="00BA44C3" w:rsidRDefault="00BA44C3" w:rsidP="00BA44C3">
      <w:pPr>
        <w:rPr>
          <w:rFonts w:ascii="標楷體" w:eastAsia="標楷體" w:hAnsi="標楷體" w:cs="標楷體"/>
          <w:b/>
          <w:sz w:val="24"/>
          <w:szCs w:val="24"/>
        </w:rPr>
      </w:pPr>
    </w:p>
    <w:p w:rsidR="00BA44C3" w:rsidRPr="00A22DE4" w:rsidRDefault="00BA44C3" w:rsidP="00BF0A86">
      <w:pPr>
        <w:ind w:firstLine="0"/>
        <w:rPr>
          <w:rFonts w:ascii="標楷體" w:eastAsia="標楷體" w:hAnsi="標楷體" w:cs="標楷體"/>
          <w:b/>
          <w:sz w:val="24"/>
          <w:szCs w:val="24"/>
        </w:rPr>
      </w:pPr>
    </w:p>
    <w:sectPr w:rsidR="00BA44C3" w:rsidRPr="00A22DE4"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9D5" w:rsidRDefault="00C549D5">
      <w:r>
        <w:separator/>
      </w:r>
    </w:p>
  </w:endnote>
  <w:endnote w:type="continuationSeparator" w:id="0">
    <w:p w:rsidR="00C549D5" w:rsidRDefault="00C5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DFKaiShu-SB-Estd-BF">
    <w:altName w:val="AVGmdBU"/>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4C3" w:rsidRDefault="00BA44C3">
    <w:pPr>
      <w:pStyle w:val="aff5"/>
      <w:jc w:val="center"/>
    </w:pPr>
    <w:r>
      <w:fldChar w:fldCharType="begin"/>
    </w:r>
    <w:r>
      <w:instrText>PAGE   \* MERGEFORMAT</w:instrText>
    </w:r>
    <w:r>
      <w:fldChar w:fldCharType="separate"/>
    </w:r>
    <w:r w:rsidR="00C549D5" w:rsidRPr="00C549D5">
      <w:rPr>
        <w:noProof/>
        <w:lang w:val="zh-TW"/>
      </w:rPr>
      <w:t>1</w:t>
    </w:r>
    <w:r>
      <w:fldChar w:fldCharType="end"/>
    </w:r>
  </w:p>
  <w:p w:rsidR="00BA44C3" w:rsidRDefault="00BA44C3">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9D5" w:rsidRDefault="00C549D5">
      <w:r>
        <w:separator/>
      </w:r>
    </w:p>
  </w:footnote>
  <w:footnote w:type="continuationSeparator" w:id="0">
    <w:p w:rsidR="00C549D5" w:rsidRDefault="00C549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7"/>
  </w:num>
  <w:num w:numId="2">
    <w:abstractNumId w:val="14"/>
  </w:num>
  <w:num w:numId="3">
    <w:abstractNumId w:val="75"/>
  </w:num>
  <w:num w:numId="4">
    <w:abstractNumId w:val="84"/>
  </w:num>
  <w:num w:numId="5">
    <w:abstractNumId w:val="41"/>
  </w:num>
  <w:num w:numId="6">
    <w:abstractNumId w:val="12"/>
  </w:num>
  <w:num w:numId="7">
    <w:abstractNumId w:val="48"/>
  </w:num>
  <w:num w:numId="8">
    <w:abstractNumId w:val="32"/>
  </w:num>
  <w:num w:numId="9">
    <w:abstractNumId w:val="44"/>
  </w:num>
  <w:num w:numId="10">
    <w:abstractNumId w:val="4"/>
  </w:num>
  <w:num w:numId="11">
    <w:abstractNumId w:val="0"/>
  </w:num>
  <w:num w:numId="12">
    <w:abstractNumId w:val="17"/>
  </w:num>
  <w:num w:numId="13">
    <w:abstractNumId w:val="65"/>
  </w:num>
  <w:num w:numId="14">
    <w:abstractNumId w:val="81"/>
  </w:num>
  <w:num w:numId="15">
    <w:abstractNumId w:val="35"/>
  </w:num>
  <w:num w:numId="16">
    <w:abstractNumId w:val="2"/>
  </w:num>
  <w:num w:numId="17">
    <w:abstractNumId w:val="72"/>
  </w:num>
  <w:num w:numId="18">
    <w:abstractNumId w:val="89"/>
  </w:num>
  <w:num w:numId="19">
    <w:abstractNumId w:val="76"/>
  </w:num>
  <w:num w:numId="20">
    <w:abstractNumId w:val="93"/>
  </w:num>
  <w:num w:numId="21">
    <w:abstractNumId w:val="38"/>
  </w:num>
  <w:num w:numId="22">
    <w:abstractNumId w:val="8"/>
  </w:num>
  <w:num w:numId="23">
    <w:abstractNumId w:val="78"/>
  </w:num>
  <w:num w:numId="24">
    <w:abstractNumId w:val="3"/>
  </w:num>
  <w:num w:numId="25">
    <w:abstractNumId w:val="57"/>
  </w:num>
  <w:num w:numId="26">
    <w:abstractNumId w:val="67"/>
  </w:num>
  <w:num w:numId="27">
    <w:abstractNumId w:val="37"/>
  </w:num>
  <w:num w:numId="28">
    <w:abstractNumId w:val="27"/>
  </w:num>
  <w:num w:numId="29">
    <w:abstractNumId w:val="43"/>
  </w:num>
  <w:num w:numId="30">
    <w:abstractNumId w:val="63"/>
  </w:num>
  <w:num w:numId="31">
    <w:abstractNumId w:val="19"/>
  </w:num>
  <w:num w:numId="32">
    <w:abstractNumId w:val="49"/>
  </w:num>
  <w:num w:numId="33">
    <w:abstractNumId w:val="33"/>
  </w:num>
  <w:num w:numId="34">
    <w:abstractNumId w:val="15"/>
  </w:num>
  <w:num w:numId="35">
    <w:abstractNumId w:val="46"/>
  </w:num>
  <w:num w:numId="36">
    <w:abstractNumId w:val="71"/>
  </w:num>
  <w:num w:numId="37">
    <w:abstractNumId w:val="85"/>
  </w:num>
  <w:num w:numId="38">
    <w:abstractNumId w:val="39"/>
  </w:num>
  <w:num w:numId="39">
    <w:abstractNumId w:val="31"/>
  </w:num>
  <w:num w:numId="40">
    <w:abstractNumId w:val="28"/>
  </w:num>
  <w:num w:numId="41">
    <w:abstractNumId w:val="80"/>
  </w:num>
  <w:num w:numId="42">
    <w:abstractNumId w:val="66"/>
  </w:num>
  <w:num w:numId="43">
    <w:abstractNumId w:val="54"/>
  </w:num>
  <w:num w:numId="44">
    <w:abstractNumId w:val="36"/>
  </w:num>
  <w:num w:numId="45">
    <w:abstractNumId w:val="59"/>
  </w:num>
  <w:num w:numId="46">
    <w:abstractNumId w:val="45"/>
  </w:num>
  <w:num w:numId="47">
    <w:abstractNumId w:val="7"/>
  </w:num>
  <w:num w:numId="48">
    <w:abstractNumId w:val="42"/>
  </w:num>
  <w:num w:numId="49">
    <w:abstractNumId w:val="51"/>
  </w:num>
  <w:num w:numId="50">
    <w:abstractNumId w:val="6"/>
  </w:num>
  <w:num w:numId="51">
    <w:abstractNumId w:val="88"/>
  </w:num>
  <w:num w:numId="52">
    <w:abstractNumId w:val="61"/>
  </w:num>
  <w:num w:numId="53">
    <w:abstractNumId w:val="79"/>
  </w:num>
  <w:num w:numId="54">
    <w:abstractNumId w:val="73"/>
  </w:num>
  <w:num w:numId="55">
    <w:abstractNumId w:val="62"/>
  </w:num>
  <w:num w:numId="56">
    <w:abstractNumId w:val="68"/>
  </w:num>
  <w:num w:numId="57">
    <w:abstractNumId w:val="23"/>
  </w:num>
  <w:num w:numId="58">
    <w:abstractNumId w:val="90"/>
  </w:num>
  <w:num w:numId="59">
    <w:abstractNumId w:val="40"/>
  </w:num>
  <w:num w:numId="60">
    <w:abstractNumId w:val="86"/>
  </w:num>
  <w:num w:numId="61">
    <w:abstractNumId w:val="92"/>
  </w:num>
  <w:num w:numId="62">
    <w:abstractNumId w:val="56"/>
  </w:num>
  <w:num w:numId="63">
    <w:abstractNumId w:val="16"/>
  </w:num>
  <w:num w:numId="64">
    <w:abstractNumId w:val="25"/>
  </w:num>
  <w:num w:numId="65">
    <w:abstractNumId w:val="83"/>
  </w:num>
  <w:num w:numId="66">
    <w:abstractNumId w:val="82"/>
  </w:num>
  <w:num w:numId="67">
    <w:abstractNumId w:val="22"/>
  </w:num>
  <w:num w:numId="68">
    <w:abstractNumId w:val="58"/>
  </w:num>
  <w:num w:numId="69">
    <w:abstractNumId w:val="9"/>
  </w:num>
  <w:num w:numId="70">
    <w:abstractNumId w:val="77"/>
  </w:num>
  <w:num w:numId="71">
    <w:abstractNumId w:val="11"/>
  </w:num>
  <w:num w:numId="72">
    <w:abstractNumId w:val="64"/>
  </w:num>
  <w:num w:numId="73">
    <w:abstractNumId w:val="34"/>
  </w:num>
  <w:num w:numId="74">
    <w:abstractNumId w:val="20"/>
  </w:num>
  <w:num w:numId="75">
    <w:abstractNumId w:val="18"/>
  </w:num>
  <w:num w:numId="76">
    <w:abstractNumId w:val="60"/>
  </w:num>
  <w:num w:numId="77">
    <w:abstractNumId w:val="87"/>
  </w:num>
  <w:num w:numId="78">
    <w:abstractNumId w:val="91"/>
  </w:num>
  <w:num w:numId="79">
    <w:abstractNumId w:val="5"/>
  </w:num>
  <w:num w:numId="80">
    <w:abstractNumId w:val="29"/>
  </w:num>
  <w:num w:numId="81">
    <w:abstractNumId w:val="13"/>
  </w:num>
  <w:num w:numId="82">
    <w:abstractNumId w:val="55"/>
  </w:num>
  <w:num w:numId="83">
    <w:abstractNumId w:val="10"/>
  </w:num>
  <w:num w:numId="84">
    <w:abstractNumId w:val="1"/>
  </w:num>
  <w:num w:numId="85">
    <w:abstractNumId w:val="21"/>
  </w:num>
  <w:num w:numId="86">
    <w:abstractNumId w:val="69"/>
  </w:num>
  <w:num w:numId="87">
    <w:abstractNumId w:val="52"/>
  </w:num>
  <w:num w:numId="88">
    <w:abstractNumId w:val="70"/>
  </w:num>
  <w:num w:numId="89">
    <w:abstractNumId w:val="24"/>
  </w:num>
  <w:num w:numId="90">
    <w:abstractNumId w:val="74"/>
  </w:num>
  <w:num w:numId="91">
    <w:abstractNumId w:val="53"/>
  </w:num>
  <w:num w:numId="92">
    <w:abstractNumId w:val="50"/>
  </w:num>
  <w:num w:numId="93">
    <w:abstractNumId w:val="26"/>
  </w:num>
  <w:num w:numId="94">
    <w:abstractNumId w:val="3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0757"/>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46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52C"/>
    <w:rsid w:val="001B5CEB"/>
    <w:rsid w:val="001C0AFC"/>
    <w:rsid w:val="001C162B"/>
    <w:rsid w:val="001C44AF"/>
    <w:rsid w:val="001C5493"/>
    <w:rsid w:val="001C5ACF"/>
    <w:rsid w:val="001C7FAA"/>
    <w:rsid w:val="001D0E7F"/>
    <w:rsid w:val="001D293D"/>
    <w:rsid w:val="001D2DB5"/>
    <w:rsid w:val="001D3382"/>
    <w:rsid w:val="001D52A7"/>
    <w:rsid w:val="001E290D"/>
    <w:rsid w:val="001E5752"/>
    <w:rsid w:val="001E6F9A"/>
    <w:rsid w:val="001E724D"/>
    <w:rsid w:val="001F1F5B"/>
    <w:rsid w:val="001F4460"/>
    <w:rsid w:val="001F6416"/>
    <w:rsid w:val="00200C15"/>
    <w:rsid w:val="002026C7"/>
    <w:rsid w:val="002058E2"/>
    <w:rsid w:val="00205A5D"/>
    <w:rsid w:val="00210F9A"/>
    <w:rsid w:val="0021353D"/>
    <w:rsid w:val="00214156"/>
    <w:rsid w:val="00214BA9"/>
    <w:rsid w:val="00221BF0"/>
    <w:rsid w:val="00225853"/>
    <w:rsid w:val="00227D43"/>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680C"/>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02"/>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D50E2"/>
    <w:rsid w:val="003E11DC"/>
    <w:rsid w:val="003F2C64"/>
    <w:rsid w:val="003F7A48"/>
    <w:rsid w:val="00401839"/>
    <w:rsid w:val="0040278C"/>
    <w:rsid w:val="00403CDE"/>
    <w:rsid w:val="00403E10"/>
    <w:rsid w:val="00403F37"/>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3B29"/>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8C"/>
    <w:rsid w:val="005B39AB"/>
    <w:rsid w:val="005B3F5F"/>
    <w:rsid w:val="005B4FE2"/>
    <w:rsid w:val="005B68BF"/>
    <w:rsid w:val="005B69DE"/>
    <w:rsid w:val="005B722E"/>
    <w:rsid w:val="005C10D9"/>
    <w:rsid w:val="005C62F3"/>
    <w:rsid w:val="005D0143"/>
    <w:rsid w:val="005D2CCD"/>
    <w:rsid w:val="005D6008"/>
    <w:rsid w:val="005D74BC"/>
    <w:rsid w:val="005D7AB8"/>
    <w:rsid w:val="005E4367"/>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4EE9"/>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A2B01"/>
    <w:rsid w:val="007B08AA"/>
    <w:rsid w:val="007B23E4"/>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56A2E"/>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56DD"/>
    <w:rsid w:val="008B7B1A"/>
    <w:rsid w:val="008C1673"/>
    <w:rsid w:val="008C346B"/>
    <w:rsid w:val="008C40E2"/>
    <w:rsid w:val="008C6637"/>
    <w:rsid w:val="008C7AF6"/>
    <w:rsid w:val="008D2428"/>
    <w:rsid w:val="008D5A94"/>
    <w:rsid w:val="008E1F08"/>
    <w:rsid w:val="008E66F0"/>
    <w:rsid w:val="008F16B4"/>
    <w:rsid w:val="008F1D99"/>
    <w:rsid w:val="008F22B2"/>
    <w:rsid w:val="008F2B26"/>
    <w:rsid w:val="00902CB0"/>
    <w:rsid w:val="009034F6"/>
    <w:rsid w:val="00903674"/>
    <w:rsid w:val="00904158"/>
    <w:rsid w:val="009102E9"/>
    <w:rsid w:val="009114CF"/>
    <w:rsid w:val="00913E80"/>
    <w:rsid w:val="00914B3A"/>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7BB"/>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2DE4"/>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D28"/>
    <w:rsid w:val="00A77E44"/>
    <w:rsid w:val="00A80FF2"/>
    <w:rsid w:val="00A837EB"/>
    <w:rsid w:val="00A92B7A"/>
    <w:rsid w:val="00AA158C"/>
    <w:rsid w:val="00AA56E5"/>
    <w:rsid w:val="00AA5C9E"/>
    <w:rsid w:val="00AB0D6C"/>
    <w:rsid w:val="00AB33BD"/>
    <w:rsid w:val="00AB671C"/>
    <w:rsid w:val="00AB6FC4"/>
    <w:rsid w:val="00AC39BD"/>
    <w:rsid w:val="00AC4B0F"/>
    <w:rsid w:val="00AC4F78"/>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44C3"/>
    <w:rsid w:val="00BA61D7"/>
    <w:rsid w:val="00BA6B88"/>
    <w:rsid w:val="00BB2520"/>
    <w:rsid w:val="00BB3889"/>
    <w:rsid w:val="00BB4481"/>
    <w:rsid w:val="00BB69DE"/>
    <w:rsid w:val="00BB7F86"/>
    <w:rsid w:val="00BC25C2"/>
    <w:rsid w:val="00BC285E"/>
    <w:rsid w:val="00BC3525"/>
    <w:rsid w:val="00BC3E0D"/>
    <w:rsid w:val="00BC75B2"/>
    <w:rsid w:val="00BD0C8A"/>
    <w:rsid w:val="00BD3CA2"/>
    <w:rsid w:val="00BD41F6"/>
    <w:rsid w:val="00BD5193"/>
    <w:rsid w:val="00BD5366"/>
    <w:rsid w:val="00BE2654"/>
    <w:rsid w:val="00BE3EEA"/>
    <w:rsid w:val="00BE7C71"/>
    <w:rsid w:val="00BF0A86"/>
    <w:rsid w:val="00BF1A42"/>
    <w:rsid w:val="00BF25B4"/>
    <w:rsid w:val="00C01B71"/>
    <w:rsid w:val="00C0277A"/>
    <w:rsid w:val="00C16726"/>
    <w:rsid w:val="00C216C2"/>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49D5"/>
    <w:rsid w:val="00C56A17"/>
    <w:rsid w:val="00C60C7A"/>
    <w:rsid w:val="00C63B62"/>
    <w:rsid w:val="00C669AB"/>
    <w:rsid w:val="00C66C03"/>
    <w:rsid w:val="00C67293"/>
    <w:rsid w:val="00C73B44"/>
    <w:rsid w:val="00C73DB2"/>
    <w:rsid w:val="00C7441D"/>
    <w:rsid w:val="00C80467"/>
    <w:rsid w:val="00C80FA1"/>
    <w:rsid w:val="00C85389"/>
    <w:rsid w:val="00C93D91"/>
    <w:rsid w:val="00CA47CD"/>
    <w:rsid w:val="00CB00F2"/>
    <w:rsid w:val="00CB2269"/>
    <w:rsid w:val="00CB3018"/>
    <w:rsid w:val="00CB33CC"/>
    <w:rsid w:val="00CB40FF"/>
    <w:rsid w:val="00CB4585"/>
    <w:rsid w:val="00CB62C6"/>
    <w:rsid w:val="00CC16B0"/>
    <w:rsid w:val="00CC1C3B"/>
    <w:rsid w:val="00CC450A"/>
    <w:rsid w:val="00CC4513"/>
    <w:rsid w:val="00CC59D8"/>
    <w:rsid w:val="00CC7789"/>
    <w:rsid w:val="00CE123A"/>
    <w:rsid w:val="00CE132C"/>
    <w:rsid w:val="00CE1354"/>
    <w:rsid w:val="00CE3EA2"/>
    <w:rsid w:val="00CE72B1"/>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4C5"/>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0EEC"/>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14C06"/>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1F6A"/>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34EE"/>
    <w:rsid w:val="00F37A1E"/>
    <w:rsid w:val="00F43307"/>
    <w:rsid w:val="00F471D9"/>
    <w:rsid w:val="00F50AA5"/>
    <w:rsid w:val="00F53B9A"/>
    <w:rsid w:val="00F544FE"/>
    <w:rsid w:val="00F55354"/>
    <w:rsid w:val="00F612CC"/>
    <w:rsid w:val="00F62B3F"/>
    <w:rsid w:val="00F6351E"/>
    <w:rsid w:val="00F63EED"/>
    <w:rsid w:val="00F6486F"/>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384A"/>
    <w:rsid w:val="00FC544F"/>
    <w:rsid w:val="00FC5594"/>
    <w:rsid w:val="00FC648B"/>
    <w:rsid w:val="00FD06EA"/>
    <w:rsid w:val="00FE5095"/>
    <w:rsid w:val="00FE52E2"/>
    <w:rsid w:val="00FE6368"/>
    <w:rsid w:val="00FF527C"/>
    <w:rsid w:val="00FF6336"/>
    <w:rsid w:val="00FF76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0CDF86-F270-4A63-9889-FF596CFC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38071271">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228761373">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713266838">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37541-66CC-4A37-8E8C-E49BEA8E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1601</Words>
  <Characters>9128</Characters>
  <Application>Microsoft Office Word</Application>
  <DocSecurity>0</DocSecurity>
  <Lines>76</Lines>
  <Paragraphs>21</Paragraphs>
  <ScaleCrop>false</ScaleCrop>
  <Company>Hewlett-Packard Company</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8</cp:revision>
  <cp:lastPrinted>2018-11-20T02:54:00Z</cp:lastPrinted>
  <dcterms:created xsi:type="dcterms:W3CDTF">2024-12-08T05:11:00Z</dcterms:created>
  <dcterms:modified xsi:type="dcterms:W3CDTF">2024-12-25T04:22:00Z</dcterms:modified>
</cp:coreProperties>
</file>