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341B31">
        <w:rPr>
          <w:rFonts w:eastAsia="標楷體"/>
          <w:b/>
          <w:sz w:val="32"/>
          <w:szCs w:val="32"/>
          <w:u w:val="single"/>
        </w:rPr>
        <w:t xml:space="preserve">  </w:t>
      </w:r>
      <w:r w:rsidR="00215A2C" w:rsidRPr="00341B31">
        <w:rPr>
          <w:rFonts w:eastAsia="標楷體" w:hint="eastAsia"/>
          <w:b/>
          <w:sz w:val="32"/>
          <w:szCs w:val="32"/>
          <w:u w:val="single"/>
        </w:rPr>
        <w:t>格致</w:t>
      </w:r>
      <w:r w:rsidRPr="00341B31">
        <w:rPr>
          <w:rFonts w:eastAsia="標楷體"/>
          <w:b/>
          <w:sz w:val="32"/>
          <w:szCs w:val="32"/>
          <w:u w:val="single"/>
        </w:rPr>
        <w:t xml:space="preserve">  </w:t>
      </w:r>
      <w:r w:rsidRPr="00EA7A47">
        <w:rPr>
          <w:rFonts w:eastAsia="標楷體"/>
          <w:b/>
          <w:sz w:val="32"/>
          <w:szCs w:val="32"/>
        </w:rPr>
        <w:t>中</w:t>
      </w:r>
      <w:r w:rsidRPr="00D63CE7">
        <w:rPr>
          <w:rFonts w:eastAsia="標楷體"/>
          <w:b/>
          <w:color w:val="000000" w:themeColor="text1"/>
          <w:sz w:val="32"/>
          <w:szCs w:val="32"/>
        </w:rPr>
        <w:t>學</w:t>
      </w:r>
      <w:r w:rsidR="00551004">
        <w:rPr>
          <w:rFonts w:eastAsia="標楷體" w:hint="eastAsia"/>
          <w:b/>
          <w:color w:val="000000" w:themeColor="text1"/>
          <w:sz w:val="32"/>
          <w:szCs w:val="32"/>
        </w:rPr>
        <w:t>國中部</w:t>
      </w:r>
      <w:bookmarkStart w:id="0" w:name="_GoBack"/>
      <w:bookmarkEnd w:id="0"/>
      <w:r w:rsidR="00341B31" w:rsidRPr="00341B31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 </w:t>
      </w:r>
      <w:r w:rsidRPr="00341B31">
        <w:rPr>
          <w:rFonts w:eastAsia="標楷體"/>
          <w:b/>
          <w:color w:val="000000" w:themeColor="text1"/>
          <w:sz w:val="32"/>
          <w:szCs w:val="32"/>
          <w:u w:val="single"/>
        </w:rPr>
        <w:t>11</w:t>
      </w:r>
      <w:r w:rsidR="00A52A2A" w:rsidRPr="00341B31">
        <w:rPr>
          <w:rFonts w:eastAsia="標楷體" w:hint="eastAsia"/>
          <w:b/>
          <w:color w:val="000000" w:themeColor="text1"/>
          <w:sz w:val="32"/>
          <w:szCs w:val="32"/>
          <w:u w:val="single"/>
        </w:rPr>
        <w:t>3</w:t>
      </w:r>
      <w:r w:rsidR="00341B31" w:rsidRPr="00341B31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 </w:t>
      </w:r>
      <w:r w:rsidRPr="00D63CE7">
        <w:rPr>
          <w:rFonts w:eastAsia="標楷體"/>
          <w:b/>
          <w:color w:val="000000" w:themeColor="text1"/>
          <w:sz w:val="32"/>
          <w:szCs w:val="32"/>
        </w:rPr>
        <w:t>學年度</w:t>
      </w:r>
      <w:r w:rsidRPr="00D63CE7">
        <w:rPr>
          <w:rFonts w:eastAsia="標楷體"/>
          <w:b/>
          <w:color w:val="000000" w:themeColor="text1"/>
          <w:sz w:val="32"/>
          <w:szCs w:val="32"/>
          <w:u w:val="single"/>
        </w:rPr>
        <w:t xml:space="preserve"> </w:t>
      </w:r>
      <w:r w:rsidR="00D63CE7" w:rsidRPr="00D63CE7">
        <w:rPr>
          <w:rFonts w:eastAsia="標楷體" w:hint="eastAsia"/>
          <w:b/>
          <w:color w:val="000000" w:themeColor="text1"/>
          <w:sz w:val="32"/>
          <w:szCs w:val="32"/>
          <w:u w:val="single"/>
        </w:rPr>
        <w:t>七</w:t>
      </w:r>
      <w:r w:rsidRPr="00D63CE7">
        <w:rPr>
          <w:rFonts w:eastAsia="標楷體"/>
          <w:b/>
          <w:color w:val="000000" w:themeColor="text1"/>
          <w:sz w:val="32"/>
          <w:szCs w:val="32"/>
          <w:u w:val="single"/>
        </w:rPr>
        <w:t xml:space="preserve"> </w:t>
      </w:r>
      <w:r w:rsidRPr="00D63CE7">
        <w:rPr>
          <w:rFonts w:eastAsia="標楷體"/>
          <w:b/>
          <w:color w:val="000000" w:themeColor="text1"/>
          <w:sz w:val="32"/>
          <w:szCs w:val="32"/>
        </w:rPr>
        <w:t>年級第</w:t>
      </w:r>
      <w:r w:rsidR="00341B31" w:rsidRPr="00341B31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 </w:t>
      </w:r>
      <w:r w:rsidR="00570C52" w:rsidRPr="00341B31">
        <w:rPr>
          <w:rFonts w:eastAsia="標楷體" w:hint="eastAsia"/>
          <w:b/>
          <w:color w:val="000000" w:themeColor="text1"/>
          <w:sz w:val="32"/>
          <w:szCs w:val="32"/>
          <w:u w:val="single"/>
        </w:rPr>
        <w:t>2</w:t>
      </w:r>
      <w:r w:rsidR="00341B31" w:rsidRPr="00341B31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 </w:t>
      </w:r>
      <w:r w:rsidRPr="00D63CE7">
        <w:rPr>
          <w:rFonts w:eastAsia="標楷體"/>
          <w:b/>
          <w:color w:val="000000" w:themeColor="text1"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r w:rsidRPr="00EA7A47">
        <w:rPr>
          <w:rFonts w:eastAsia="標楷體"/>
          <w:b/>
          <w:sz w:val="32"/>
          <w:szCs w:val="32"/>
          <w:u w:val="single"/>
        </w:rPr>
        <w:t>＿＿</w:t>
      </w:r>
      <w:r w:rsidR="00215A2C">
        <w:rPr>
          <w:rFonts w:eastAsia="標楷體" w:hint="eastAsia"/>
          <w:b/>
          <w:sz w:val="32"/>
          <w:szCs w:val="32"/>
          <w:u w:val="single"/>
        </w:rPr>
        <w:t>吳憶琳</w:t>
      </w:r>
      <w:r w:rsidRPr="00EA7A47">
        <w:rPr>
          <w:rFonts w:eastAsia="標楷體"/>
          <w:b/>
          <w:sz w:val="32"/>
          <w:szCs w:val="32"/>
          <w:u w:val="single"/>
        </w:rPr>
        <w:t>＿＿</w:t>
      </w:r>
    </w:p>
    <w:p w:rsidR="009529E0" w:rsidRPr="00FC1B4B" w:rsidRDefault="0036459A" w:rsidP="00BE5D2A">
      <w:pPr>
        <w:pStyle w:val="aff0"/>
        <w:numPr>
          <w:ilvl w:val="0"/>
          <w:numId w:val="1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8D32EC">
        <w:rPr>
          <w:rFonts w:ascii="標楷體" w:eastAsia="標楷體" w:hAnsi="標楷體" w:cs="標楷體" w:hint="eastAsia"/>
        </w:rPr>
        <w:t>■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:rsidR="00AD03CF" w:rsidRPr="00AD03CF" w:rsidRDefault="00AD03CF" w:rsidP="00BE5D2A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:rsidTr="00CB6F63">
        <w:trPr>
          <w:trHeight w:val="527"/>
        </w:trPr>
        <w:tc>
          <w:tcPr>
            <w:tcW w:w="7371" w:type="dxa"/>
            <w:vAlign w:val="center"/>
          </w:tcPr>
          <w:p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:rsidR="00AD03CF" w:rsidRDefault="00AD03CF" w:rsidP="00CB6F63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:rsidTr="00CB6F63">
        <w:trPr>
          <w:trHeight w:val="690"/>
        </w:trPr>
        <w:tc>
          <w:tcPr>
            <w:tcW w:w="7371" w:type="dxa"/>
            <w:vAlign w:val="center"/>
          </w:tcPr>
          <w:p w:rsid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:rsidR="00AD03CF" w:rsidRPr="00AD03CF" w:rsidRDefault="00AD03CF" w:rsidP="00CB6F63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:rsidR="00AD03CF" w:rsidRP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:rsidR="00D37619" w:rsidRPr="00FC1B4B" w:rsidRDefault="00FC1B4B" w:rsidP="00BE5D2A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AB198A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2</w:t>
      </w:r>
      <w:r w:rsidR="00570C52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sz w:val="24"/>
          <w:szCs w:val="24"/>
        </w:rPr>
        <w:t xml:space="preserve"> )</w:t>
      </w:r>
      <w:r w:rsidRPr="00FC1B4B">
        <w:rPr>
          <w:rFonts w:eastAsia="標楷體"/>
          <w:sz w:val="24"/>
          <w:szCs w:val="24"/>
        </w:rPr>
        <w:t>週，共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0106BF">
        <w:rPr>
          <w:rFonts w:eastAsia="標楷體" w:hint="eastAsia"/>
          <w:b/>
          <w:sz w:val="24"/>
          <w:szCs w:val="24"/>
        </w:rPr>
        <w:t>2</w:t>
      </w:r>
      <w:r w:rsidR="00AB198A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:rsidR="00285A39" w:rsidRPr="00FC1B4B" w:rsidRDefault="00FC1B4B" w:rsidP="00BE5D2A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265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EA7A47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FC1B4B" w:rsidRPr="00434C48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1B4B" w:rsidRPr="00EC7948" w:rsidRDefault="000106BF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:rsidR="00FC1B4B" w:rsidRPr="00EC7948" w:rsidRDefault="000106BF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:rsidR="00FC1B4B" w:rsidRPr="00EC7948" w:rsidRDefault="000106BF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:rsidR="00FC1B4B" w:rsidRPr="00EC7948" w:rsidRDefault="000106BF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:rsidR="00FC1B4B" w:rsidRPr="00EC7948" w:rsidRDefault="000106BF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:rsidR="00FC1B4B" w:rsidRPr="00EC7948" w:rsidRDefault="000F577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:rsidR="00FC1B4B" w:rsidRPr="00EC7948" w:rsidRDefault="000F5776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:rsidR="00FC1B4B" w:rsidRPr="00EC7948" w:rsidRDefault="000106BF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:rsidR="00FC1B4B" w:rsidRPr="001D3382" w:rsidRDefault="000106BF" w:rsidP="00E6757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E6DC8" w:rsidRDefault="00FE6DC8" w:rsidP="00FE6DC8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健體-J-A1 具備體育與健康的知能與態度，展現自我運動與保健潛能，探索人性、自我價值與生命意義，並積極實踐，不輕言放棄。</w:t>
            </w:r>
          </w:p>
          <w:p w:rsidR="00BB240A" w:rsidRDefault="00FE6DC8" w:rsidP="00FE6DC8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健體-J-A2 具備理解體育與健康情境的全貌，並做獨立思考與分析的知能，進而運用適當的策略，處理與解決體育與健康的問題。</w:t>
            </w:r>
          </w:p>
          <w:p w:rsidR="00FE6DC8" w:rsidRDefault="00FE6DC8" w:rsidP="00FE6DC8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健體-J-A3 具備善用體育與健康的資源，以擬定運動與保健計畫，有效執行並發揮主動學習與創新求變的能力。</w:t>
            </w:r>
          </w:p>
          <w:p w:rsidR="00FE6DC8" w:rsidRDefault="00FE6DC8" w:rsidP="00FE6DC8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健體-J-B1 具備情意表達的能力，能以同理心與人溝通互動，並理解體育與保健的基本概念，應用於日常生活中。</w:t>
            </w:r>
          </w:p>
          <w:p w:rsidR="00FE6DC8" w:rsidRDefault="00FE6DC8" w:rsidP="00FE6DC8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健體-J-B2 具備善用體育與健康相關的科技、資訊及媒體，以增進學習的素養，並察覺、思辨人與科技、資訊、媒體的互動關係。</w:t>
            </w:r>
          </w:p>
          <w:p w:rsidR="00724079" w:rsidRPr="00724079" w:rsidRDefault="00724079" w:rsidP="00FE6DC8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健體-J-C1 具備生活中有關運動與健康的道德思辨與實踐能力及環境意識，並主動參與公益團體活動，關懷社會。</w:t>
            </w:r>
          </w:p>
          <w:p w:rsidR="00FE6DC8" w:rsidRDefault="00FE6DC8" w:rsidP="00FE6DC8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健體-J-C2 具備利他及合群的知能與態度，並在體育活動和健康生活中培育相互合作及與人和諧互動的素養。</w:t>
            </w:r>
          </w:p>
          <w:p w:rsidR="000106BF" w:rsidRPr="00FC1B4B" w:rsidRDefault="00FE6DC8" w:rsidP="00FE6DC8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>
              <w:rPr>
                <w:rFonts w:ascii="標楷體" w:eastAsia="標楷體" w:hAnsi="標楷體" w:cs="標楷體"/>
              </w:rPr>
              <w:t>健體-J-C3 具備敏察和接納多元文化的涵養，關心本土與國際體育與健康議題，並尊重與欣賞其間的差異。</w:t>
            </w:r>
          </w:p>
        </w:tc>
      </w:tr>
    </w:tbl>
    <w:p w:rsidR="00FC1B4B" w:rsidRP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:rsidR="00D37619" w:rsidRPr="00523382" w:rsidRDefault="00D37619" w:rsidP="00BE5D2A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tbl>
      <w:tblPr>
        <w:tblStyle w:val="20"/>
        <w:tblW w:w="0" w:type="auto"/>
        <w:tblLook w:val="04A0" w:firstRow="1" w:lastRow="0" w:firstColumn="1" w:lastColumn="0" w:noHBand="0" w:noVBand="1"/>
      </w:tblPr>
      <w:tblGrid>
        <w:gridCol w:w="3882"/>
        <w:gridCol w:w="3922"/>
      </w:tblGrid>
      <w:tr w:rsidR="00523382" w:rsidRPr="00523382" w:rsidTr="00523382">
        <w:trPr>
          <w:trHeight w:val="444"/>
        </w:trPr>
        <w:tc>
          <w:tcPr>
            <w:tcW w:w="3882" w:type="dxa"/>
            <w:vMerge w:val="restart"/>
            <w:vAlign w:val="center"/>
          </w:tcPr>
          <w:p w:rsidR="00523382" w:rsidRPr="00523382" w:rsidRDefault="0094078B" w:rsidP="00523382">
            <w:pPr>
              <w:widowControl w:val="0"/>
              <w:jc w:val="center"/>
              <w:rPr>
                <w:rFonts w:ascii="標楷體" w:eastAsia="標楷體" w:hAnsi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 xml:space="preserve">第一單元  </w:t>
            </w:r>
            <w:r w:rsidR="00523382" w:rsidRPr="00523382"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>醫療消費面面觀</w:t>
            </w:r>
          </w:p>
        </w:tc>
        <w:tc>
          <w:tcPr>
            <w:tcW w:w="3922" w:type="dxa"/>
            <w:vAlign w:val="center"/>
          </w:tcPr>
          <w:p w:rsidR="00523382" w:rsidRPr="00523382" w:rsidRDefault="0094078B" w:rsidP="00523382">
            <w:pPr>
              <w:widowControl w:val="0"/>
              <w:rPr>
                <w:rFonts w:ascii="標楷體" w:eastAsia="標楷體" w:hAnsi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 xml:space="preserve">第一章  </w:t>
            </w:r>
            <w:r w:rsidR="00523382" w:rsidRPr="00523382"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>傳染病的世界</w:t>
            </w:r>
          </w:p>
        </w:tc>
      </w:tr>
      <w:tr w:rsidR="00523382" w:rsidRPr="00523382" w:rsidTr="00523382">
        <w:trPr>
          <w:trHeight w:val="488"/>
        </w:trPr>
        <w:tc>
          <w:tcPr>
            <w:tcW w:w="3882" w:type="dxa"/>
            <w:vMerge/>
            <w:vAlign w:val="center"/>
          </w:tcPr>
          <w:p w:rsidR="00523382" w:rsidRPr="00523382" w:rsidRDefault="00523382" w:rsidP="00523382">
            <w:pPr>
              <w:widowControl w:val="0"/>
              <w:jc w:val="center"/>
              <w:rPr>
                <w:rFonts w:ascii="標楷體" w:eastAsia="標楷體" w:hAnsi="標楷體"/>
                <w:kern w:val="2"/>
                <w:sz w:val="24"/>
                <w:szCs w:val="24"/>
              </w:rPr>
            </w:pPr>
          </w:p>
        </w:tc>
        <w:tc>
          <w:tcPr>
            <w:tcW w:w="3922" w:type="dxa"/>
            <w:vAlign w:val="center"/>
          </w:tcPr>
          <w:p w:rsidR="00523382" w:rsidRPr="00523382" w:rsidRDefault="0094078B" w:rsidP="00523382">
            <w:pPr>
              <w:widowControl w:val="0"/>
              <w:rPr>
                <w:rFonts w:ascii="標楷體" w:eastAsia="標楷體" w:hAnsi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 xml:space="preserve">第二章  </w:t>
            </w:r>
            <w:r w:rsidR="00523382" w:rsidRPr="00523382"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>醫藥保衛戰</w:t>
            </w:r>
          </w:p>
        </w:tc>
      </w:tr>
      <w:tr w:rsidR="00523382" w:rsidRPr="00523382" w:rsidTr="00523382">
        <w:trPr>
          <w:trHeight w:val="444"/>
        </w:trPr>
        <w:tc>
          <w:tcPr>
            <w:tcW w:w="3882" w:type="dxa"/>
            <w:vMerge w:val="restart"/>
            <w:vAlign w:val="center"/>
          </w:tcPr>
          <w:p w:rsidR="00523382" w:rsidRPr="00523382" w:rsidRDefault="0094078B" w:rsidP="00523382">
            <w:pPr>
              <w:widowControl w:val="0"/>
              <w:jc w:val="center"/>
              <w:rPr>
                <w:rFonts w:ascii="標楷體" w:eastAsia="標楷體" w:hAnsi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 xml:space="preserve">第二單元  </w:t>
            </w:r>
            <w:r w:rsidR="00523382" w:rsidRPr="00523382"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>拒絕成癮有妙招</w:t>
            </w:r>
          </w:p>
        </w:tc>
        <w:tc>
          <w:tcPr>
            <w:tcW w:w="3922" w:type="dxa"/>
          </w:tcPr>
          <w:p w:rsidR="00523382" w:rsidRPr="00523382" w:rsidRDefault="0094078B" w:rsidP="00523382">
            <w:pPr>
              <w:widowControl w:val="0"/>
              <w:rPr>
                <w:rFonts w:ascii="標楷體" w:eastAsia="標楷體" w:hAnsi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 xml:space="preserve">第一章  </w:t>
            </w:r>
            <w:r w:rsidR="00523382" w:rsidRPr="00523382"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>菸害現形記</w:t>
            </w:r>
          </w:p>
        </w:tc>
      </w:tr>
      <w:tr w:rsidR="00523382" w:rsidRPr="00523382" w:rsidTr="00523382">
        <w:trPr>
          <w:trHeight w:val="488"/>
        </w:trPr>
        <w:tc>
          <w:tcPr>
            <w:tcW w:w="3882" w:type="dxa"/>
            <w:vMerge/>
            <w:vAlign w:val="center"/>
          </w:tcPr>
          <w:p w:rsidR="00523382" w:rsidRPr="00523382" w:rsidRDefault="00523382" w:rsidP="00523382">
            <w:pPr>
              <w:widowControl w:val="0"/>
              <w:jc w:val="center"/>
              <w:rPr>
                <w:rFonts w:ascii="標楷體" w:eastAsia="標楷體" w:hAnsi="標楷體"/>
                <w:kern w:val="2"/>
                <w:sz w:val="24"/>
                <w:szCs w:val="24"/>
              </w:rPr>
            </w:pPr>
          </w:p>
        </w:tc>
        <w:tc>
          <w:tcPr>
            <w:tcW w:w="3922" w:type="dxa"/>
          </w:tcPr>
          <w:p w:rsidR="00523382" w:rsidRPr="00523382" w:rsidRDefault="0094078B" w:rsidP="00523382">
            <w:pPr>
              <w:widowControl w:val="0"/>
              <w:rPr>
                <w:rFonts w:ascii="標楷體" w:eastAsia="標楷體" w:hAnsi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 xml:space="preserve">第二章  </w:t>
            </w:r>
            <w:r w:rsidR="00523382" w:rsidRPr="00523382"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>克癮制勝</w:t>
            </w:r>
          </w:p>
        </w:tc>
      </w:tr>
      <w:tr w:rsidR="00523382" w:rsidRPr="00523382" w:rsidTr="00523382">
        <w:trPr>
          <w:trHeight w:val="444"/>
        </w:trPr>
        <w:tc>
          <w:tcPr>
            <w:tcW w:w="3882" w:type="dxa"/>
            <w:vMerge w:val="restart"/>
            <w:vAlign w:val="center"/>
          </w:tcPr>
          <w:p w:rsidR="00523382" w:rsidRPr="00523382" w:rsidRDefault="00523382" w:rsidP="0094078B">
            <w:pPr>
              <w:widowControl w:val="0"/>
              <w:jc w:val="center"/>
              <w:rPr>
                <w:rFonts w:ascii="標楷體" w:eastAsia="標楷體" w:hAnsi="標楷體"/>
                <w:kern w:val="2"/>
                <w:sz w:val="24"/>
                <w:szCs w:val="24"/>
              </w:rPr>
            </w:pPr>
            <w:r w:rsidRPr="00523382"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>第三單元</w:t>
            </w:r>
            <w:r w:rsidR="0094078B"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 xml:space="preserve">  </w:t>
            </w:r>
            <w:r w:rsidRPr="00523382"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>人際健康家</w:t>
            </w:r>
          </w:p>
        </w:tc>
        <w:tc>
          <w:tcPr>
            <w:tcW w:w="3922" w:type="dxa"/>
          </w:tcPr>
          <w:p w:rsidR="00523382" w:rsidRPr="00523382" w:rsidRDefault="0094078B" w:rsidP="00523382">
            <w:pPr>
              <w:widowControl w:val="0"/>
              <w:rPr>
                <w:rFonts w:ascii="標楷體" w:eastAsia="標楷體" w:hAnsi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 xml:space="preserve">第一章  </w:t>
            </w:r>
            <w:r w:rsidR="00523382" w:rsidRPr="00523382"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>健康家庭加加油</w:t>
            </w:r>
          </w:p>
        </w:tc>
      </w:tr>
      <w:tr w:rsidR="00523382" w:rsidRPr="00523382" w:rsidTr="00523382">
        <w:trPr>
          <w:trHeight w:val="488"/>
        </w:trPr>
        <w:tc>
          <w:tcPr>
            <w:tcW w:w="3882" w:type="dxa"/>
            <w:vMerge/>
          </w:tcPr>
          <w:p w:rsidR="00523382" w:rsidRPr="00523382" w:rsidRDefault="00523382" w:rsidP="00523382">
            <w:pPr>
              <w:widowControl w:val="0"/>
              <w:rPr>
                <w:rFonts w:ascii="標楷體" w:eastAsia="標楷體" w:hAnsi="標楷體"/>
                <w:kern w:val="2"/>
                <w:sz w:val="24"/>
                <w:szCs w:val="24"/>
              </w:rPr>
            </w:pPr>
          </w:p>
        </w:tc>
        <w:tc>
          <w:tcPr>
            <w:tcW w:w="3922" w:type="dxa"/>
          </w:tcPr>
          <w:p w:rsidR="00523382" w:rsidRPr="00523382" w:rsidRDefault="0094078B" w:rsidP="00523382">
            <w:pPr>
              <w:widowControl w:val="0"/>
              <w:rPr>
                <w:rFonts w:ascii="標楷體" w:eastAsia="標楷體" w:hAnsi="標楷體"/>
                <w:kern w:val="2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 xml:space="preserve">第二章  </w:t>
            </w:r>
            <w:r w:rsidR="00523382" w:rsidRPr="00523382">
              <w:rPr>
                <w:rFonts w:ascii="標楷體" w:eastAsia="標楷體" w:hAnsi="標楷體" w:hint="eastAsia"/>
                <w:kern w:val="2"/>
                <w:sz w:val="24"/>
                <w:szCs w:val="24"/>
              </w:rPr>
              <w:t>人際關係停看聽</w:t>
            </w:r>
          </w:p>
        </w:tc>
      </w:tr>
    </w:tbl>
    <w:p w:rsidR="00523382" w:rsidRDefault="00523382" w:rsidP="0052338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3"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:rsidR="00523382" w:rsidRPr="00523382" w:rsidRDefault="00523382" w:rsidP="00523382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3"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:rsidR="00D37619" w:rsidRPr="00E8654C" w:rsidRDefault="00D37619" w:rsidP="00BE5D2A">
      <w:pPr>
        <w:pStyle w:val="aff0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7"/>
        <w:gridCol w:w="1701"/>
        <w:gridCol w:w="1701"/>
        <w:gridCol w:w="2835"/>
        <w:gridCol w:w="708"/>
        <w:gridCol w:w="2268"/>
        <w:gridCol w:w="1418"/>
        <w:gridCol w:w="1417"/>
        <w:gridCol w:w="1784"/>
      </w:tblGrid>
      <w:tr w:rsidR="00E8654C" w:rsidRPr="002026C7" w:rsidTr="00E67570">
        <w:trPr>
          <w:jc w:val="center"/>
        </w:trPr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E8654C" w:rsidRPr="002026C7" w:rsidTr="00E67570">
        <w:trPr>
          <w:jc w:val="center"/>
        </w:trPr>
        <w:tc>
          <w:tcPr>
            <w:tcW w:w="124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EA7A47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523382" w:rsidRPr="00500692" w:rsidTr="00F951AC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第一週</w:t>
            </w:r>
          </w:p>
          <w:p w:rsidR="00523382" w:rsidRPr="007753C7" w:rsidRDefault="00523382" w:rsidP="00C91B90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2/1</w:t>
            </w:r>
            <w:r w:rsidR="00C91B90">
              <w:rPr>
                <w:rFonts w:ascii="標楷體" w:eastAsia="標楷體" w:hAnsi="標楷體" w:cs="標楷體" w:hint="eastAsia"/>
                <w:sz w:val="24"/>
                <w:szCs w:val="24"/>
              </w:rPr>
              <w:t>1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-2/14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1a-Ⅳ-2 分析個人與群體健康的影響因素。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2a-Ⅳ-1 關注健康議題本土、國際現況與趨勢。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3a-Ⅳ-2 因應不同的生活情境進行調適並修正，持續表現健康技能。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4a-Ⅳ-2 自我監督、增強個人促進健康的行動，並反省修正。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Fb-Ⅳ-3 保護性的健康行為。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Fb-Ⅳ-4 新興傳染病與慢性病的防治策略。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第1章傳染病的世界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1.打造防疫網：認識傳染病的三大要素，了解各種傳染途徑與不同病原體，學習因應不同方式打擊傳染病。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2.預防臺灣每年大流行──流感：認識不同類型的流感，了解流感傳染途徑、病原體、症狀與併發症，學習正確預防流感方法，並在生活中落實。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1.相關電子設備、電腦、音箱、相關教學投影片、影音檔。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2.學習單。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3.各樣活動所需之相關道具：圖卡、字卡、小白板等。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1.認知評量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環J4 了解永續發展的意義（環境、社會、與經濟的均衡發展）與原則。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523382" w:rsidRPr="008C4AD5" w:rsidRDefault="00523382" w:rsidP="00523382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523382" w:rsidRPr="008C4AD5" w:rsidRDefault="00523382" w:rsidP="00523382">
            <w:pPr>
              <w:pStyle w:val="aff0"/>
              <w:numPr>
                <w:ilvl w:val="1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523382" w:rsidRPr="00500692" w:rsidTr="00F951AC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第二週</w:t>
            </w:r>
          </w:p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2/17-2/21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1a-Ⅳ-2 分析個人與群體健康的影響因素。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2a-Ⅳ-1 關注健康議題本土、國際現況與趨勢。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3a-Ⅳ-2 因應不同的生活情境進行調適並修正，持續表現健康技能。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4a-Ⅳ-2 自我監</w:t>
            </w: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督、增強個人促進健康的行動，並反省修正。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Fb-Ⅳ-3 保護性的健康行為。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Fb-Ⅳ-4 新興傳染病與慢性病的防治策略。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第1章傳染病的世界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1.降低國病感染率──病毒性肝炎：了解病毒性肝炎的嚴重性，認識不同的病毒性肝炎，了解病毒性肝炎的傳染途徑、病原體與相關症狀，學習正確預防病毒性肝炎的方法並在生活中落實。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2.防治夏季旋風──登革熱：認識登革熱，了解登革熱的傳染途徑、病原體與相關症狀，學習正確預登革熱的方法並在生活中落實。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3.正視古老疾病的反撲──肺結核：認識肺結核，了解肺結核的傳染途徑、病原體與相關症狀，學習正確預防肺結核的方法並在生活中落實。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1.相關電子設備、電腦、音箱、相關教學投影片、影音檔。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2.學習單。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3.各樣活動所需之相關道具：圖卡、字卡、小白板等。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1.情意評量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2.認知評量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3.技能評量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環J4 了解永續發展的意義（環境、社會、與經濟的均衡發展）與原則。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523382" w:rsidRPr="00500692" w:rsidTr="00F951AC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第三週</w:t>
            </w:r>
          </w:p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2/24-2/28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1a-Ⅳ-2 分析個人與群體健康的影響因素。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2a-Ⅳ-1 關注健康議題本土、國際現況與趨勢。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3a-Ⅳ-2 因應不同的生活情境進行調適並修正，持續表現健康技能。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4a-Ⅳ-2 自我監督、增強個人促進健康的行動，並反省修正。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Fb-Ⅳ-3 保護性的健康行為。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Fb-Ⅳ-4 新興傳染病與慢性病的防治策略。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第1章傳染病的世界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1.境外移入的傳染病──COVID-19：了解全球化及氣候變遷使新興傳染病威脅增大，並介紹COVID-19，學習個人防疫行動與認識公共防疫政策。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2.防疫e起來：能夠自行上可信任的網站查詢國內外疫情狀況，並採取有效的防疫行動，增加預防傳染病的能力。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1.相關電子設備、電腦、音箱、相關教學投影片、影音檔。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2.學習單。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3.各樣活動所需之相關道具：圖卡、字卡、小白板等。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1.情意評量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2.技能評量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環J4 了解永續發展的意義（環境、社會、與經濟的均衡發展）與原則。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523382" w:rsidRPr="00500692" w:rsidTr="00F951AC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第四週</w:t>
            </w:r>
          </w:p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3/03-3/07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1a-Ⅳ-4 理解促進健康生活的策略、資源與規範。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2a-Ⅳ-2 自主思考健康問題所造成的威脅感與嚴重性。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3b-Ⅳ-3 熟悉大部</w:t>
            </w: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份的決策與批判技能。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4a-Ⅳ-3 持續</w:t>
            </w: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地執行促進健康及減少健康風險的行動。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Bb-Ⅳ-1 正確購買與使用藥品的行動策略。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Bb-Ⅳ-2 家庭、同儕、文化、媒體、廣告等傳達的藥品選購資訊。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Fb-Ⅳ-3 保護性的健康行為。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Fb-Ⅳ-5 全民健保與醫療制度、醫療服務與資源。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第2章醫藥保衛戰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1.小病看小醫院‧大病看大醫院：認識醫療分級制度及家庭醫師的核心概念。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2.轉診知多少：了解轉診制度的目的。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全民健保、醫療資源等教學簡報、影片相關資料以及電腦設備。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1.認知評量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生J5 覺察生活中的各種迷</w:t>
            </w: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思，在生活作息、健康促進、飲食運動、休閒娛樂、人我關係等課題上進行價值思辨，尋求解決之道。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17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17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523382" w:rsidRPr="00500692" w:rsidTr="00F951AC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第五週</w:t>
            </w:r>
          </w:p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3/10-3/14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1a-Ⅳ-4 理解促進健康生活的策略、資源與規範。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2a-Ⅳ-2 自主思考健康問題所造成的威脅感與嚴重性。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3b-Ⅳ-3 熟悉大部</w:t>
            </w: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份的決策與批判技能。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4a-Ⅳ-3 </w:t>
            </w: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持續地執行促進健康及減少健康風險的行動。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Bb-Ⅳ-1 正確購買與使用藥品的行動策略。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Bb-Ⅳ-2 家庭、同儕、文化、媒體、廣告等傳達的藥品選購資訊。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Fb-Ⅳ-3 保護性的健康行為。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Fb-Ⅳ-5 全民健保與醫療制度、醫療服務與資源。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第2章醫藥保衛戰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1.醫藥分工揪甘心：認識處方箋及醫藥分業的合作型態。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2.急診資源聰明用：了解急診的定義並學習如何妥善運用急診資源，以批判性思考來辨識正確的使用急診資源行為。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全民健保、醫療資源等教學簡報、影片相關資料以及電腦設備。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1.技能評量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18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18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523382" w:rsidRPr="00500692" w:rsidTr="00F951AC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第六週</w:t>
            </w:r>
          </w:p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3/17-3/21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1a-Ⅳ-4 理解促進健康生活的策略、資源與規範。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2a-Ⅳ-2 自主思考健康問題所造成的威脅感與嚴重性。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3b-Ⅳ-3 熟悉大部份的決策與批判技能。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4a-Ⅳ-3 持續地執行促進健康及減少健康風險的行動。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Bb-Ⅳ-1 正確購買與使用藥品的行動策略。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Bb-Ⅳ-2 家庭、同儕、文化、媒體、廣告等傳達的藥品選購資訊。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Fb-Ⅳ-3 保護性的健康行為。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Fb-Ⅳ-5 全民健保與醫療制度、醫療服務與資源。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第2章醫藥保衛戰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1.用藥大迷思：釐清使用藥品的各種迷思，包含濫用抗生素、中西藥混合使用、大量靜脈注射等，其對於人體造成的各種危害，並學習正確的用藥觀念。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全民健保、醫療資源等教學簡報、影片相關資料以及電腦設備。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1.技能評量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19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19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523382" w:rsidRPr="00500692" w:rsidTr="00F951AC">
        <w:trPr>
          <w:trHeight w:val="880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第七週</w:t>
            </w:r>
          </w:p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3/24-3/28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1a-Ⅳ-4 理解促進健康生活的策</w:t>
            </w: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略、資源與規範。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2a-Ⅳ-2 自主思考健康問題所造成的威脅感與嚴重性。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3b-Ⅳ-3 熟悉大部</w:t>
            </w: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份的決策與批判技能。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4a-Ⅳ-3 持續</w:t>
            </w: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地執行促進健康及減少健康風險的行動。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Bb-Ⅳ-1 正確購買與使用藥品的</w:t>
            </w: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行動策略。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Bb-Ⅳ-2 家庭、同儕、文化、媒體、廣告等傳達的藥品選購資訊。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Fb-Ⅳ-3 保護性的健康行為。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Fb-Ⅳ-5 全民健保與醫療制度、醫療服務與資源。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第2章醫藥保衛戰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【第一次評量週】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1.正確用藥我最行(一)：了解處方藥、指示藥、成藥的差別。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全民健保、醫療資源等教學簡報、影片相關資料以及電腦設備。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1.情意評量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2.認知評量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生J5 覺察生</w:t>
            </w: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活中的各種迷思，在生活作息、健康促進、飲食運動、休閒娛樂、人我關係等課題上進行價值思辨，尋求解決之道。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20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20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523382" w:rsidTr="00F951A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第八週</w:t>
            </w:r>
          </w:p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3/31-4/04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1a-Ⅳ-4 理解促進健康生活的策略、資源與規範。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2a-Ⅳ-2 自主思考健康問題所造成的威脅感與嚴重性。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3b-Ⅳ-3 熟悉大部</w:t>
            </w: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份的決策與批判技能。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4a-Ⅳ-3 持續</w:t>
            </w: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地執行促進健康及減少健康風險的行動。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Bb-Ⅳ-1 正確購買與使用藥品的行動策略。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Bb-Ⅳ-2 家庭、同儕、文化、媒體、廣告等傳達的藥品選購資訊。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Fb-Ⅳ-3 保護性的健康行為。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Fb-Ⅳ-5 全民健保與醫療制度、醫療服務與資源。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第2章醫藥保衛戰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1.正確用藥我最行(二)：透過學習正確用藥五大核心能力，且運用其選擇藥品，練習做出正確的決定，使用藥的風險降為最低。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2.健康存摺一把罩：認識健康存摺，學習如何透過健康存摺查閱自己過去看診紀錄，並運用其功能於生活管理中。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全民健保、醫療資源等教學簡報、影片相關資料以及電腦設備。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1.情意評量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2.認知評量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17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17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523382" w:rsidTr="00F951A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第九週</w:t>
            </w:r>
          </w:p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4/07-4/11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1a-Ⅳ-3 評估內在與外在的行為對健康造成的衝擊與風險。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2a-Ⅳ-1 關注健康議題本土、國際現況與趨勢。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3b-Ⅳ-3 熟悉大部</w:t>
            </w: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份的決策與批判技能。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3b-Ⅳ-4 因應不同的生活情境，善用各種生活技能，解決健康問題。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4b-Ⅳ-1 主動並公開表明個人對促進健康的觀點與立場。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Bb-Ⅳ-3 菸、酒、檳榔、藥物的成分與成癮性，以及對個人身心健康與家庭、社會的影響。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Bb-Ⅳ-4 面對成癮物質的拒絕技巧與自我控制。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第1章菸害現形記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1.青春談菸大解密：分析吸菸觀點的合理性，學習建構有利健康的立場與想法。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2.菸草裡的祕密：菸品中化學成分對健康的影響。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3.吸進不知名的危險——電子煙：電子煙對健康造成的危害與安全性問題。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1.相關電子設備、電腦、音箱、相關教學投影片、影音檔。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2.各單元之學習單。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3.各樣活動所需之相關道具：菸盒、反菸情境劇演練道具。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1.技能評量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法J3 認識法律之意義與制定。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3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3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523382" w:rsidTr="00F951A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第十週</w:t>
            </w:r>
          </w:p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4/14-4/18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1a-Ⅳ-3 評估內在與外在的行為對</w:t>
            </w: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健康造成的衝擊與風險。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2a-Ⅳ-1 關注健康議題本土、國際現況與趨勢。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3b-Ⅳ-3 熟悉大部</w:t>
            </w: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份的決策與批判技能。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3b-Ⅳ-4 因應不同的生活情境，善用各種生活技能，解決健康問題。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4b-Ⅳ-1 主動並公開表明個人對促進健康的觀點與立場。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Bb-Ⅳ-3 菸、酒、檳榔、藥物的成分</w:t>
            </w: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與成癮性，以及對個人身心健康與家庭、社會的影響。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Bb-Ⅳ-4 面對成癮物質的拒絕技巧與自我控制。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第1章菸害現形記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1.菸「霧」一生—─菸對健康的傷害：介紹吸菸造成的健康傷害與疾病，以及吸菸所造成的生活不便及代價。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2.因為愛自己，所以我拒絕：吸菸邀約的拒絕技巧情境模擬演練。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1.相關電子設備、電腦、音箱、相關教學投影片、影音檔。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2.各單元之學習單。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3.各樣活動所需之相關道具：菸盒、反菸情境劇演練道具。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1.技能評量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法J3 認識法</w:t>
            </w: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律之意義與制定。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523382" w:rsidTr="00F951A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第十一週</w:t>
            </w:r>
          </w:p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4/21-4/25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1a-Ⅳ-3 評估內在與外在的行為對健康造成的衝擊與風險。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2a-Ⅳ-1 關注健康議題本土、國際現況與趨勢。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3b-Ⅳ-3 熟悉大部</w:t>
            </w: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份的決策與批判技能。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3b-Ⅳ-4 因應不同的生活情境，善用各種生活技能，解決健康問題。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4b-Ⅳ-1 主動並公開表明個人對促進健康的觀點與立場。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Bb-Ⅳ-3 菸、酒、檳榔、藥物的成分與成癮性，以及對個人身心健康與家庭、社會的影響。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Bb-Ⅳ-4 面對成癮物質的拒絕技巧與自我控制。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第1章菸害現形記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1.二手菸拒絕行動家：二手菸拒絕技巧情境模擬演練。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2.戒菸的好處——身體最知道：戒菸的方法與好處。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3.健康防護罩——菸害防制法：臺灣菸害防制法內容簡介，以及國際反菸公約與國際趨勢，並介紹臺灣的無菸環境實施概況。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1.相關電子設備、電腦、音箱、相關教學投影片、影音檔。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2.各單元之學習單。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3.各樣活動所需之相關道具：菸盒、反菸情境劇演練道具。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1.技能評量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2.情意評量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法J3 認識法律之意義與制定。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6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6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523382" w:rsidTr="00F951A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第十二週</w:t>
            </w:r>
          </w:p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4/28-5/02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1a-Ⅳ-3 評估內在與外在的行為對健康造成的衝擊與風險。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2a-Ⅳ-1 關注健康議題本土、國際現況與趨勢。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3b-Ⅳ-2 熟悉各種人際溝通互動技能。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3b-Ⅳ-4 因應不同的生活情境，善用各種生活技能，解決健康問題。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4b-Ⅳ-1 主動並公開表明個人對促進健康的觀點與立場。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Bb-Ⅳ-3 菸、酒、檳榔、藥物的成分與成癮性，以及對個人身心健康與家庭、社會的影響。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Bb-Ⅳ-4 面對成癮物質的拒絕技巧與自我控制。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第2章克癮制勝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1.酒對健康的危害——酒害上身：了解酒精成分會影響人們行為反應與危害健康。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2.拒酒保安康：透過社會新聞案例，了解喝酒易誤事，甚至斷送性命，並透過前—章的「菸害現形記」課程讓學生練習拒酒的情境演練。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1.相關電子設備、電腦、音箱、相關教學投影片、影音檔。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2.各單元之學習單。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3.各樣活動所需之相關道具：飲酒模擬眼鏡、檳榔或酒實體教具、情境劇演練道具。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1.技能評量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法J3 認識法律之意義與制定。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7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7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523382" w:rsidTr="00F951A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第十三週</w:t>
            </w:r>
          </w:p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5/05-5/09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1a-Ⅳ-3 評估內在與外在的行為對健康造成的衝擊與風險。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2a-Ⅳ-1 關注健康議題本土、國際現況與趨勢。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3b-Ⅳ-2 熟悉各種人際溝通互動技能。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3b-Ⅳ-4 因應不同的生活情境，善用各種生活技能，解決健康問題。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4b-Ⅳ-1 主動並公開表明個人對促進健康的觀點與立場。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Bb-Ⅳ-3 菸、酒、檳榔、藥物的成分與成癮性，以及對個人身心健康與</w:t>
            </w: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家庭、社會的影響。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Bb-Ⅳ-4 面對成癮物質的拒絕技巧與自我控制。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第2章克癮制勝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【第二次評量週】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1.拒酒保安康：透過社會新聞案例，了解喝酒易誤事，甚至斷送性命，並透過前—章的「菸害現形記」課程讓學生練習拒酒的情境演練。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2.醉不上道——酒駕零容忍：了解酒駕造成的社會問題與法律對酒駕的規範，並勸服家人不要酒後駕車的人際溝通技巧範例。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1.相關電子設備、電腦、音箱、相關教學投影片、影音檔。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2.各單元之學習單。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3.各樣活動所需之相關道具：飲酒模擬眼鏡、檳榔或酒實體教具、情境劇演練道具。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1.情意評量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2.技能評量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法J3 認識法律之意義與制定。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8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8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523382" w:rsidTr="00F951A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第十四週</w:t>
            </w:r>
          </w:p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5/12-5/16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1a-Ⅳ-3 評估內在與外在的行為對健康造成的衝擊與風險。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2a-Ⅳ-1 關注健康議題本土、國際現況與趨勢。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3b-Ⅳ-2 熟悉各種人際溝通互動技能。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3b-Ⅳ-4 因應不同的生活情境，善用各種生活技能，解決健康問題。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4b-Ⅳ-1 主動並公開表明個人對促進健康的觀點與立場。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Bb-Ⅳ-3 菸、酒、檳榔、藥物的成分與成癮性，以及對個人身心健康與家庭、社會的影響。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Bb-Ⅳ-4 面對成癮物質的拒絕技巧與自我控制。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第2章克癮制勝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1.「酒酒」不見——戒酒的心路歷程：透過故事認識染上酒癮時身體會有哪些症狀，進而瞭解戒酒可幫助回復到正常健康狀態及生活。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2.檳榔的時代走廊：介紹檳榔的歷史定位與社會現況。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3.致癌小果實——檳榔：認識檳榔成分對人體的生理反應，以及對健康的影響。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1.相關電子設備、電腦、音箱、相關教學投影片、影音檔。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2.各單元之學習單。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3.各樣活動所需之相關道具：飲酒模擬眼鏡、檳榔或酒實體教具、情境劇演練道具。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1.認知評量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2.技能評量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法J3 認識法律之意義與制定。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9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9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523382" w:rsidTr="00F951A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第十五週</w:t>
            </w:r>
          </w:p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5/19-5/23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1a-Ⅳ-3 評估內在與外在的行為對健康造成的衝擊與風險。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2a-Ⅳ-1 關注健康議題本土、國際現況與趨勢。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3b-Ⅳ-2 熟悉各種人際溝通互動技能。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3b-Ⅳ-4 因應不同的生活情境，善用各種生活技能，解決健康問題。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4b-Ⅳ-1 主動並公開表明個人對促進健康的觀點與立場。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Bb-Ⅳ-3 菸、酒、檳榔、藥物的成分與成癮性，以及對個人身心健康與家庭、社會的影響。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Bb-Ⅳ-4 面對成癮物質的拒絕技巧與自我控制。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第2章克癮制勝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1.口腔病變追緝令：介紹口腔癌自我檢查並學習協助家人遠離檳榔。透過故事了解口腔癌造成的健康與家庭問題，與患者面對疾病的艱辛。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2.檳榔樹與環境：臺灣山坡地種植檳榔樹造成的環境水土保持問題，並思考與觀察檳榔相關的各產業與職業之間的關係。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3.明智選擇，健康永伴隨：演練拒絕檳榔，介紹遠離成癮物質的生活祕訣。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1.相關電子設備、電腦、音箱、相關教學投影片、影音檔。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2.各單元之學習單。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3.各樣活動所需之相關道具：飲酒模擬眼鏡、檳榔或酒實體教具、情境劇演練道具。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1.認知評量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2.技能評量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法J3 認識法律之意義與制定。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10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10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523382" w:rsidTr="00F951A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第十六週</w:t>
            </w:r>
          </w:p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5/26-5/30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1a-Ⅳ-2 分析個人與群體健康的影響因素。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2b-Ⅳ-1 堅守健康的生活規範、態度與價值觀。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3b-Ⅳ-2 熟悉各種人際溝通互動技能。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3b-Ⅳ-4 因應不同的生活情境，善用各種生活技能，解決健康問題。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4a-Ⅳ-2 自我監督、增強個人促進健康的行動，並反省修正。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Fa-Ⅳ-2 家庭衝突的協調與解決技巧。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Fa-Ⅳ-3 有利人際關係的因素與有效的溝通技巧。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第1章健康家庭加加油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1.暢談健康家規：分析並理解家庭健康生活規範的意義，能遵守合宜的健康生活規範，當對規範有疑慮時，可透過家庭溝通情境，學習運用有效的溝通方式，並搭配同理心技巧，以達到家庭成員雙贏。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2.家庭溝通不良事件簿：分析家庭溝通不良與衝突問題發生的因素，並嘗試反省修正、運用策略改善家庭溝通不良或衝突問題。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1.相關電子設備、電腦、音箱、相關教學投影片、影音檔。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2.學習單、情境演練道具。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1.情意評量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家J5 了解與家人溝通互動及相互支持的適切方式。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法J5 認識憲法的意義。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1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1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523382" w:rsidTr="00F951A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第十七週</w:t>
            </w:r>
          </w:p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6/02-6/06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1a-Ⅳ-2 分析個人與群體健康的影響因素。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2b-Ⅳ-1 堅守健康的生活規範、態度與價值觀。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3b-Ⅳ-2 熟悉各種人際溝通互動技能。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3b-Ⅳ-4 因應不同的生活情境，善用各種生活技能，解決健康問題。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4a-Ⅳ-2 自我監督、增強個人促進健康的行動，並反省修正。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Fa-Ⅳ-2 家庭衝突的協調與解決技巧。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Fa-Ⅳ-3 有利人際關係的因素與有效的溝通技巧。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第1章健康家庭加加油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1.愛家行動拼拼樂：運用愛家方法與行動經營家庭關係。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2.愛要擁抱‧遠離家暴：認識家庭暴力的發生因素與相關法規，並運用社會資源協助處理。引導學生思考家暴受害者、施暴者和親友面對家暴事件時，應該如何解決。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1.相關電子設備、電腦、音箱、相關教學投影片、影音檔。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2.學習單、情境演練道具。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1.情意評量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家J5 了解與家人溝通互動及相互支持的適切方式。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法J5 認識憲法的意義。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1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1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523382" w:rsidTr="00F951A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第十八週</w:t>
            </w:r>
          </w:p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6/09-6/13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1a-Ⅳ-2 分析個人與群體健康的影響因素。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2a-Ⅳ-2 自主思考健康問題所造成的威脅感與嚴重性。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3b-Ⅳ-2 熟悉各種人際溝通互動技能。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3b-Ⅳ-4 因應不同的生活</w:t>
            </w: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情境，善用各種生活技能，解決健康問題。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4a-Ⅳ-2 自我監督、增強個人促進健康的行動，並反省修正。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4a-Ⅳ-3 持續</w:t>
            </w: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地執行促進健康及減少健康風險的行動。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Fa-Ⅳ-3 有利人際關係的因素與有效的溝通技巧。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第2章人際關係停看聽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1.人際關係紅綠燈：利用案例分析了解人際關係上紅黃綠燈的差異。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2.人際關係再升級：利用良好人際關係特性檢核表分析了解自己的人際關係特性紅綠燈。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1.相關電子設備、電腦、音箱、相關教學投影片、影音檔。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2.各單元之學習單。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3.各樣活動所需之相關道具：記分板、小白板、圖卡、字卡等。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1.情意評量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2.技能評量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涯J14 培養並涵化道德倫理意義於日常生活。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法J5 認識憲法的意義。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13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13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523382" w:rsidTr="00F951A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第十九週</w:t>
            </w:r>
          </w:p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6/16-6/20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1a-Ⅳ-2 分析個人與群體健康的影響因素。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2a-Ⅳ-2 自主思考健康問題所造成的威脅感與嚴重性。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3b-Ⅳ-2 熟悉各種人際溝通互動技能。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3b-Ⅳ-4 因應不同的生活情境，善用各種生活技能，解決健康問題。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4a-Ⅳ-2 自我監督、增強個人促進健康的行動，並反省修正。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4a-Ⅳ-3 持續地執行促進健康及減少健康風險的行動。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Fa-Ⅳ-3 有利人際關係的因素與有效的溝通技巧。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第2章人際關係停看聽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1.人際關係你我他：認識人際關係互動中的衝突處理，練習使用溝通技巧處理衝突達到雙贏的目標。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2.人際的另一章—網路交友：了解網路交友應該注意的事項，讓自己可以在網路世界中，安全合宜的進行溝通交友。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1.相關電子設備、電腦、音箱、相關教學投影片、影音檔。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2.各單元之學習單。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3.各樣活動所需之相關道具：記分板、小白板、圖卡、字卡等。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1.情意評量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2.技能評量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涯J14 培養並涵化道德倫理意義於日常生活。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法J5 認識憲法的意義。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1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14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523382" w:rsidTr="00F951A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第廿週</w:t>
            </w:r>
          </w:p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6/23-6/27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1a-Ⅳ-2 分析個人與群體健康的影響因素。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2a-Ⅳ-2 自主思考健康問題所造成的威脅感與嚴重性。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3b-Ⅳ-2 熟悉各種人際溝通互動技能。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3b-Ⅳ-4 因應不同的生活情境，善用各種生活技能，解決健康問題。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4a-Ⅳ-2 自我監督、增強個人促進健康的行動，並反省修正。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4a-Ⅳ-3 持續地執行促進健康及減少健康風險的行動。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Fa-Ⅳ-3 有利人際關係的因素與有效的溝通技巧。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第2章人際關係停看聽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【第三次評量週】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1.霸凌不要來：認識霸凌，以及了解霸凌對個人心理的傷害，並勇敢面對霸凌和解決霸凌問題。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2.人際關係的明鏡：檢視自己的人際關係，先跟自己做好朋友，了解自己、欣賞自己、尊重自己、肯定自我價值與適當調適壓力，再與別人做好朋友。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3.相關電子設備、電腦、音箱、相關教學投影片、影音檔。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4.各單元之學習單。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5.各樣活動所需之相關道具：記分板、小白板、圖卡、字卡等。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1.認知評量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2.技能評量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涯J14 培養並涵化道德倫理意義於日常生活。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法J5 認識憲法的意義。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1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15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523382" w:rsidTr="00F951AC">
        <w:trPr>
          <w:trHeight w:val="332"/>
          <w:jc w:val="center"/>
        </w:trPr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第廿一週</w:t>
            </w:r>
          </w:p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6/30-7/04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1a-Ⅳ-2 分析個人與群體健康的影響因素。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1a-Ⅳ-3 評估內在與外在的行為對健康造成的衝擊與風險。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1a-Ⅳ-4 理解促進健康生活的策略、資源與規範。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2a-Ⅳ-1 關注健康議題本土、國際現況與趨勢。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2a-Ⅳ-2 自主思考健康問題所造成的威脅感與嚴重性。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2b-Ⅳ-1 堅守健康的生活規範、態度與價值觀。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3a-Ⅳ-2 因應不同的生活情境進行調適並修正，持續表現健康技能。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3b-Ⅳ-2 熟悉各種人際溝通互動技能。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3b-Ⅳ-3 熟悉大部份的決策與批</w:t>
            </w: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判技能。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3b-Ⅳ-4 因應不同的生活情境，善用各種生活技能，解決健康問題。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4a-Ⅳ-2 自我監督、增強個人促進健康的行動，並反省修正。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4a-Ⅳ-3 持續地執行促進健康及減少健康風險的行動。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4b-Ⅳ-1 主動並公開表明個人對促進健康的觀點與立場。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Bb-Ⅳ-1 正確購買與使用藥品的行動策略。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Bb-Ⅳ-2 家庭、同儕、文化、媒體、廣告等傳達的藥品選購資訊。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Bb-Ⅳ-3 菸、酒、檳榔、藥物的成分與成癮性，以及對個人身心健康與家庭、社會的影響。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Bb-Ⅳ-4 面對成癮物質的拒絕技巧與自我控制。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Fa-Ⅳ-2 家庭衝突的協調與解決技巧。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Fa-Ⅳ-3 有利人際關係的因素與有效的溝通技巧。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Fb-Ⅳ-3 保護性的健康行為。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Fb-Ⅳ-4 新興傳染病與慢性病的防治策略。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Fb-Ⅳ-5 全民健保與醫療制度、醫</w:t>
            </w: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療服務與資源。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複習第1～3單元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【課程結束】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1.了解傳染病與社會發展的重要性。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2.認識傳染病發生的三大要素。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3.知道臺灣目前常見的傳染病種類與預防方法。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4.採取適當的健康自我管理，增加預防傳染病的能力。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5.了解臺灣全民健保的概念，透過認識醫療分級、家庭醫師、轉診、醫藥分業、急診等制度，以有效運用醫療資源。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6.認識錯誤用藥對於人體的影響、藥品的分類及正確用藥五大核心能力。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7.學習運用批判性思考技能，質疑用藥與醫療迷思，以減少常見不當用藥方式及醫療行為。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8.養成正確的就醫與用藥習慣並選擇適當的醫療及用藥行為，節省不必要的醫療支出，培養珍惜醫療資源的態度。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9.了解使用菸品成癮的過程，以及對個人心理、生理及社會各健康層面造成的衝擊與風險。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10.面對各項描述菸品的訊息與觀點，能進行批判性思考並做出有利健康的決定。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11.關注菸品與電子煙在國內外的使用現況與未來趨勢。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12.利用菸害的情境演練生活技能，並能主動公開表達個人拒絕吸菸態度與反對二手菸的立場。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13.關注臺灣對菸品的法律規範內容與現況，以及國際菸害公約規範對於臺灣的影響。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14.了解飲酒與嚼食檳榔成癮的過程，以及對個人心理、生理和社會各健康層面造成的衝擊與風險。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15.面對各項邀約飲酒與嚼食檳榔訊息時，能堅持拒絕態度，並做出有利健康的決定。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16.利用情境演練生活技能，公開表達個人拒絕飲酒、酒後駕車與嚼食檳榔的態度與立場。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17.關注飲酒、酒後駕車與嚼食檳榔在國內外法律規範的內容與現況。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18.了解酒與檳榔所造成的社會、環境與健康問題，並幫助親友遠離酒與檳榔等成癮物質誘惑。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19.理解家庭的健康生活規範的意義並肯定其價值，體悟家庭關係的影響性，並能遵守合宜的健康生活規範。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20.分析家庭溝通不良與衝突問題發生的因素，並願意反省修正，嘗試運用策略方法以經營家庭關係。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21.認識家庭暴力的發生因素與相關法規，善用各項社會資源協助自己或他人處理家暴問題。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22.認識各種型態的人際互動關係，分析適合自己的人際互動因素，演練並善用溝通技能與衝突處理策略，解決人際關係問題。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23.了解網路交友的注意事項，並願意建立正向而良好的網路內外人際互動。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24.認識霸凌與網路霸凌，並了解相關規範，保護自己，避免成為霸凌的加害人或受害者。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1.相關電子設備、電腦、音箱、相關教學投影片、影音檔。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2.學習單。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3.各樣活動所需之相關道具：記分板、圖卡、字卡、小白板、菸盒、飲酒模擬眼鏡、檳榔或酒實體教具、情境劇演練道具等。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1.情意評量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2.認知評量</w:t>
            </w:r>
          </w:p>
          <w:p w:rsidR="00523382" w:rsidRPr="007753C7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7753C7">
              <w:rPr>
                <w:rFonts w:ascii="標楷體" w:eastAsia="標楷體" w:hAnsi="標楷體" w:cs="標楷體"/>
                <w:sz w:val="24"/>
                <w:szCs w:val="24"/>
              </w:rPr>
              <w:t>3.技能評量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【環境教育】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環J4 了解永續發展的意義（環境、社會、與經濟的均衡發展）與原則。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【生命教育】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法J3 認識法律之意義與制定。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法J5 認識憲法的意義。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【家庭教育】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家J5 了解與家人溝通互動及相互支持的適切方式。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【生涯規劃教育】</w:t>
            </w:r>
          </w:p>
          <w:p w:rsidR="00523382" w:rsidRDefault="00523382" w:rsidP="00523382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涯J14 培養並涵化道德倫理意義於日常生活。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16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:rsidR="00523382" w:rsidRPr="008C4AD5" w:rsidRDefault="00523382" w:rsidP="00523382">
            <w:pPr>
              <w:pStyle w:val="aff0"/>
              <w:numPr>
                <w:ilvl w:val="0"/>
                <w:numId w:val="16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523382" w:rsidRPr="00500692" w:rsidRDefault="00523382" w:rsidP="00523382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</w:tbl>
    <w:p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:rsidR="00A03B8D" w:rsidRDefault="00A03B8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:rsidR="00A03B8D" w:rsidRDefault="00A03B8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:rsidR="00A03B8D" w:rsidRDefault="00A03B8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:rsidR="00A03B8D" w:rsidRDefault="00A03B8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:rsidR="00A03B8D" w:rsidRDefault="00A03B8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:rsidR="00A03B8D" w:rsidRDefault="00A03B8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:rsidR="00A03B8D" w:rsidRDefault="00A03B8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:rsidR="00A03B8D" w:rsidRDefault="00A03B8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:rsidR="00A03B8D" w:rsidRDefault="00A03B8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:rsidR="00A03B8D" w:rsidRDefault="00A03B8D" w:rsidP="00523382">
      <w:pPr>
        <w:ind w:firstLine="0"/>
        <w:rPr>
          <w:rFonts w:ascii="標楷體" w:eastAsia="標楷體" w:hAnsi="標楷體" w:cs="標楷體"/>
          <w:b/>
          <w:sz w:val="24"/>
          <w:szCs w:val="24"/>
        </w:rPr>
      </w:pPr>
    </w:p>
    <w:p w:rsidR="00217DCF" w:rsidRPr="00E8654C" w:rsidRDefault="00E8654C" w:rsidP="00BE5D2A">
      <w:pPr>
        <w:pStyle w:val="aff0"/>
        <w:numPr>
          <w:ilvl w:val="0"/>
          <w:numId w:val="1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:rsidR="00E8654C" w:rsidRPr="00E8654C" w:rsidRDefault="00C91B90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sym w:font="Wingdings 2" w:char="F052"/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:rsidTr="00E67570">
        <w:tc>
          <w:tcPr>
            <w:tcW w:w="1292" w:type="dxa"/>
          </w:tcPr>
          <w:p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:rsidTr="00E67570">
        <w:tc>
          <w:tcPr>
            <w:tcW w:w="12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E67570">
        <w:tc>
          <w:tcPr>
            <w:tcW w:w="12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E67570">
        <w:tc>
          <w:tcPr>
            <w:tcW w:w="12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202" w:rsidRDefault="007C0202">
      <w:r>
        <w:separator/>
      </w:r>
    </w:p>
  </w:endnote>
  <w:endnote w:type="continuationSeparator" w:id="0">
    <w:p w:rsidR="007C0202" w:rsidRDefault="007C0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0202" w:rsidRPr="007C0202">
          <w:rPr>
            <w:noProof/>
            <w:lang w:val="zh-TW"/>
          </w:rPr>
          <w:t>1</w:t>
        </w:r>
        <w:r>
          <w:fldChar w:fldCharType="end"/>
        </w:r>
      </w:p>
    </w:sdtContent>
  </w:sdt>
  <w:p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202" w:rsidRDefault="007C0202">
      <w:r>
        <w:separator/>
      </w:r>
    </w:p>
  </w:footnote>
  <w:footnote w:type="continuationSeparator" w:id="0">
    <w:p w:rsidR="007C0202" w:rsidRDefault="007C02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A7C8C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43E3E31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3287CED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" w15:restartNumberingAfterBreak="0">
    <w:nsid w:val="2BA22834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2AB1326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8C17B65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BEE4088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516972C8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1DB7832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65A7CF1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B5517E5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24D69A3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B920DEB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EFC189C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702E616C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9" w15:restartNumberingAfterBreak="0">
    <w:nsid w:val="767543C0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18"/>
  </w:num>
  <w:num w:numId="3">
    <w:abstractNumId w:val="7"/>
  </w:num>
  <w:num w:numId="4">
    <w:abstractNumId w:val="14"/>
  </w:num>
  <w:num w:numId="5">
    <w:abstractNumId w:val="10"/>
  </w:num>
  <w:num w:numId="6">
    <w:abstractNumId w:val="13"/>
  </w:num>
  <w:num w:numId="7">
    <w:abstractNumId w:val="16"/>
  </w:num>
  <w:num w:numId="8">
    <w:abstractNumId w:val="12"/>
  </w:num>
  <w:num w:numId="9">
    <w:abstractNumId w:val="17"/>
  </w:num>
  <w:num w:numId="10">
    <w:abstractNumId w:val="4"/>
  </w:num>
  <w:num w:numId="11">
    <w:abstractNumId w:val="0"/>
  </w:num>
  <w:num w:numId="12">
    <w:abstractNumId w:val="9"/>
  </w:num>
  <w:num w:numId="13">
    <w:abstractNumId w:val="6"/>
  </w:num>
  <w:num w:numId="14">
    <w:abstractNumId w:val="5"/>
  </w:num>
  <w:num w:numId="15">
    <w:abstractNumId w:val="8"/>
  </w:num>
  <w:num w:numId="16">
    <w:abstractNumId w:val="15"/>
  </w:num>
  <w:num w:numId="17">
    <w:abstractNumId w:val="1"/>
  </w:num>
  <w:num w:numId="18">
    <w:abstractNumId w:val="2"/>
  </w:num>
  <w:num w:numId="19">
    <w:abstractNumId w:val="19"/>
  </w:num>
  <w:num w:numId="20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zh-TW" w:vendorID="64" w:dllVersion="131077" w:nlCheck="1" w:checkStyle="1"/>
  <w:activeWritingStyle w:appName="MSWord" w:lang="en-US" w:vendorID="64" w:dllVersion="131078" w:nlCheck="1" w:checkStyle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6BF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424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5776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5A2C"/>
    <w:rsid w:val="00217DCF"/>
    <w:rsid w:val="00221BF0"/>
    <w:rsid w:val="00225853"/>
    <w:rsid w:val="00227D43"/>
    <w:rsid w:val="002465A9"/>
    <w:rsid w:val="0025196E"/>
    <w:rsid w:val="00252E0C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3758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1B31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4888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3382"/>
    <w:rsid w:val="00524F98"/>
    <w:rsid w:val="005336C0"/>
    <w:rsid w:val="0053472D"/>
    <w:rsid w:val="00540EB2"/>
    <w:rsid w:val="005432CD"/>
    <w:rsid w:val="00543640"/>
    <w:rsid w:val="00543FDF"/>
    <w:rsid w:val="00550328"/>
    <w:rsid w:val="00551004"/>
    <w:rsid w:val="005528F3"/>
    <w:rsid w:val="0055297F"/>
    <w:rsid w:val="005533E5"/>
    <w:rsid w:val="005571F5"/>
    <w:rsid w:val="005652F5"/>
    <w:rsid w:val="00570442"/>
    <w:rsid w:val="00570C5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407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202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D32EC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078B"/>
    <w:rsid w:val="00945217"/>
    <w:rsid w:val="0094755D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4F32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3B8D"/>
    <w:rsid w:val="00A05906"/>
    <w:rsid w:val="00A1338F"/>
    <w:rsid w:val="00A17F97"/>
    <w:rsid w:val="00A20A0D"/>
    <w:rsid w:val="00A22D08"/>
    <w:rsid w:val="00A25248"/>
    <w:rsid w:val="00A27B37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198A"/>
    <w:rsid w:val="00AB33BD"/>
    <w:rsid w:val="00AB671C"/>
    <w:rsid w:val="00AB6FC4"/>
    <w:rsid w:val="00AC4B0F"/>
    <w:rsid w:val="00AD03CF"/>
    <w:rsid w:val="00AD2399"/>
    <w:rsid w:val="00AD3378"/>
    <w:rsid w:val="00AD751F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40A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5D2A"/>
    <w:rsid w:val="00BE6B7C"/>
    <w:rsid w:val="00BE7C71"/>
    <w:rsid w:val="00BF1A42"/>
    <w:rsid w:val="00C01B71"/>
    <w:rsid w:val="00C0277A"/>
    <w:rsid w:val="00C041E1"/>
    <w:rsid w:val="00C04582"/>
    <w:rsid w:val="00C05E79"/>
    <w:rsid w:val="00C16726"/>
    <w:rsid w:val="00C223BE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1B90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CE7"/>
    <w:rsid w:val="00D63D19"/>
    <w:rsid w:val="00D660A8"/>
    <w:rsid w:val="00D67729"/>
    <w:rsid w:val="00D777C7"/>
    <w:rsid w:val="00D8163B"/>
    <w:rsid w:val="00D81B60"/>
    <w:rsid w:val="00D82CA1"/>
    <w:rsid w:val="00D8431D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E6DC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E8F7F5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table" w:customStyle="1" w:styleId="10">
    <w:name w:val="表格格線1"/>
    <w:basedOn w:val="a1"/>
    <w:next w:val="aff7"/>
    <w:uiPriority w:val="59"/>
    <w:rsid w:val="0094755D"/>
    <w:pPr>
      <w:ind w:firstLine="0"/>
      <w:jc w:val="left"/>
    </w:pPr>
    <w:rPr>
      <w:rFonts w:eastAsia="新細明體"/>
      <w:color w:val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表格格線2"/>
    <w:basedOn w:val="a1"/>
    <w:next w:val="aff7"/>
    <w:uiPriority w:val="59"/>
    <w:rsid w:val="00523382"/>
    <w:pPr>
      <w:ind w:firstLine="0"/>
      <w:jc w:val="left"/>
    </w:pPr>
    <w:rPr>
      <w:rFonts w:eastAsia="新細明體"/>
      <w:color w:val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957CF4-3D09-4878-AE08-0A1F6AD6E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23</Pages>
  <Words>1995</Words>
  <Characters>11373</Characters>
  <Application>Microsoft Office Word</Application>
  <DocSecurity>0</DocSecurity>
  <Lines>94</Lines>
  <Paragraphs>26</Paragraphs>
  <ScaleCrop>false</ScaleCrop>
  <Company>Hewlett-Packard Company</Company>
  <LinksUpToDate>false</LinksUpToDate>
  <CharactersWithSpaces>13342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Windows 使用者</cp:lastModifiedBy>
  <cp:revision>9</cp:revision>
  <cp:lastPrinted>2018-11-20T02:54:00Z</cp:lastPrinted>
  <dcterms:created xsi:type="dcterms:W3CDTF">2024-12-17T07:11:00Z</dcterms:created>
  <dcterms:modified xsi:type="dcterms:W3CDTF">2024-12-25T04:45:00Z</dcterms:modified>
</cp:coreProperties>
</file>