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443"/>
        <w:gridCol w:w="2598"/>
        <w:gridCol w:w="4138"/>
      </w:tblGrid>
      <w:tr w:rsidR="00D442D2" w:rsidRPr="004F150A" w14:paraId="1D2F788F" w14:textId="77777777" w:rsidTr="00D442D2">
        <w:trPr>
          <w:trHeight w:val="375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138F7" w14:textId="77777777" w:rsidR="00D442D2" w:rsidRPr="004F150A" w:rsidRDefault="00D442D2" w:rsidP="00D442D2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課程名稱：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57E3" w14:textId="29C995B5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中文名稱： </w:t>
            </w:r>
            <w:r w:rsidR="00293EF1">
              <w:rPr>
                <w:rFonts w:ascii="標楷體" w:eastAsia="標楷體" w:hAnsi="標楷體" w:hint="eastAsia"/>
              </w:rPr>
              <w:t>數學補強性選修</w:t>
            </w:r>
          </w:p>
        </w:tc>
      </w:tr>
      <w:tr w:rsidR="00D442D2" w:rsidRPr="004F150A" w14:paraId="012E681A" w14:textId="77777777" w:rsidTr="000939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B84D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4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B3E37" w14:textId="30A61A5C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英文名稱： </w:t>
            </w:r>
            <w:r w:rsidR="00293EF1">
              <w:rPr>
                <w:rFonts w:ascii="標楷體" w:eastAsia="標楷體" w:hAnsi="標楷體"/>
              </w:rPr>
              <w:t>Mathematical Reinforcing Elective</w:t>
            </w:r>
          </w:p>
        </w:tc>
      </w:tr>
      <w:tr w:rsidR="00D442D2" w:rsidRPr="004F150A" w14:paraId="1D621DA9" w14:textId="77777777" w:rsidTr="00D44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C4FAF" w14:textId="77777777" w:rsidR="00D442D2" w:rsidRPr="004F150A" w:rsidRDefault="00D442D2" w:rsidP="00D442D2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授課年段：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9ED27" w14:textId="1959FFD9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二</w:t>
            </w:r>
            <w:r w:rsidR="00293EF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BCADB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學分總數： 2 </w:t>
            </w:r>
          </w:p>
        </w:tc>
      </w:tr>
      <w:tr w:rsidR="00D442D2" w:rsidRPr="004F150A" w14:paraId="22512A98" w14:textId="77777777" w:rsidTr="00D442D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897A9" w14:textId="77777777" w:rsidR="00D442D2" w:rsidRPr="004F150A" w:rsidRDefault="00D442D2" w:rsidP="00D442D2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課程屬性：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223C" w14:textId="443443F5" w:rsidR="00D442D2" w:rsidRPr="004F150A" w:rsidRDefault="0009396C" w:rsidP="00D442D2">
            <w:pPr>
              <w:rPr>
                <w:rFonts w:ascii="標楷體" w:eastAsia="標楷體" w:hAnsi="標楷體"/>
              </w:rPr>
            </w:pPr>
            <w:proofErr w:type="gramStart"/>
            <w:r w:rsidRPr="0009396C">
              <w:rPr>
                <w:rFonts w:ascii="標楷體" w:eastAsia="標楷體" w:hAnsi="標楷體" w:hint="eastAsia"/>
              </w:rPr>
              <w:t>補強性選修</w:t>
            </w:r>
            <w:proofErr w:type="gramEnd"/>
          </w:p>
        </w:tc>
      </w:tr>
      <w:tr w:rsidR="00D442D2" w:rsidRPr="004F150A" w14:paraId="47DE18B9" w14:textId="77777777" w:rsidTr="00D442D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BD80C" w14:textId="77777777" w:rsidR="00D442D2" w:rsidRPr="004F150A" w:rsidRDefault="00D442D2" w:rsidP="00D442D2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師資來源：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BFB21" w14:textId="53F9B621" w:rsidR="00D442D2" w:rsidRPr="004F150A" w:rsidRDefault="0009396C" w:rsidP="00D442D2">
            <w:pPr>
              <w:rPr>
                <w:rFonts w:ascii="標楷體" w:eastAsia="標楷體" w:hAnsi="標楷體"/>
              </w:rPr>
            </w:pPr>
            <w:r w:rsidRPr="0009396C">
              <w:rPr>
                <w:rFonts w:ascii="標楷體" w:eastAsia="標楷體" w:hAnsi="標楷體" w:hint="eastAsia"/>
              </w:rPr>
              <w:t>校內數學科教師</w:t>
            </w:r>
          </w:p>
        </w:tc>
      </w:tr>
      <w:tr w:rsidR="00D442D2" w:rsidRPr="004F150A" w14:paraId="56B2966D" w14:textId="77777777" w:rsidTr="00D442D2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7553D" w14:textId="77777777" w:rsidR="00D442D2" w:rsidRPr="004F150A" w:rsidRDefault="00D442D2" w:rsidP="00D442D2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課綱核心素養：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DCB71" w14:textId="03E362FC" w:rsidR="00D442D2" w:rsidRPr="004F150A" w:rsidRDefault="00D442D2" w:rsidP="0009396C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A自主行動：</w:t>
            </w:r>
            <w:r w:rsidR="004C0E0D" w:rsidRPr="004F150A">
              <w:rPr>
                <w:rFonts w:ascii="標楷體" w:eastAsia="標楷體" w:hAnsi="標楷體"/>
              </w:rPr>
              <w:t>A</w:t>
            </w:r>
            <w:r w:rsidR="004C0E0D">
              <w:rPr>
                <w:rFonts w:ascii="標楷體" w:eastAsia="標楷體" w:hAnsi="標楷體"/>
              </w:rPr>
              <w:t>1</w:t>
            </w:r>
            <w:r w:rsidR="004C0E0D" w:rsidRPr="004F150A">
              <w:rPr>
                <w:rFonts w:ascii="標楷體" w:eastAsia="標楷體" w:hAnsi="標楷體"/>
              </w:rPr>
              <w:t>.</w:t>
            </w:r>
            <w:r w:rsidR="004C0E0D" w:rsidRPr="004C0E0D">
              <w:rPr>
                <w:rFonts w:ascii="楷體-簡" w:eastAsia="楷體-簡" w:hAnsi="楷體-簡"/>
                <w:szCs w:val="24"/>
              </w:rPr>
              <w:t>身心素質與自我精進</w:t>
            </w:r>
            <w:r w:rsidR="004C0E0D" w:rsidRPr="004F150A">
              <w:rPr>
                <w:rFonts w:ascii="標楷體" w:eastAsia="標楷體" w:hAnsi="標楷體"/>
              </w:rPr>
              <w:t xml:space="preserve">, </w:t>
            </w:r>
            <w:r w:rsidRPr="004F150A">
              <w:rPr>
                <w:rFonts w:ascii="標楷體" w:eastAsia="標楷體" w:hAnsi="標楷體"/>
              </w:rPr>
              <w:t xml:space="preserve">A2.系統思考與問題解決 </w:t>
            </w:r>
          </w:p>
        </w:tc>
      </w:tr>
      <w:tr w:rsidR="00D442D2" w:rsidRPr="004F150A" w14:paraId="3294CA64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1AE6A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CD1AE" w14:textId="02B89E55" w:rsidR="00D442D2" w:rsidRPr="004F150A" w:rsidRDefault="00D442D2" w:rsidP="0009396C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B溝通互動：B</w:t>
            </w:r>
            <w:r w:rsidR="004C0E0D">
              <w:rPr>
                <w:rFonts w:ascii="標楷體" w:eastAsia="標楷體" w:hAnsi="標楷體"/>
              </w:rPr>
              <w:t>1</w:t>
            </w:r>
            <w:r w:rsidRPr="004F150A">
              <w:rPr>
                <w:rFonts w:ascii="標楷體" w:eastAsia="標楷體" w:hAnsi="標楷體" w:hint="eastAsia"/>
              </w:rPr>
              <w:t>.</w:t>
            </w:r>
            <w:r w:rsidR="004C0E0D" w:rsidRPr="004C0E0D">
              <w:rPr>
                <w:rFonts w:ascii="楷體-簡" w:eastAsia="楷體-簡" w:hAnsi="楷體-簡" w:cstheme="minorBidi"/>
                <w:szCs w:val="24"/>
              </w:rPr>
              <w:t>符號運用與溝通表達</w:t>
            </w:r>
          </w:p>
        </w:tc>
      </w:tr>
      <w:tr w:rsidR="00D442D2" w:rsidRPr="004F150A" w14:paraId="40D92B7A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5316D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E6EE" w14:textId="7F9EDC1F" w:rsidR="00D442D2" w:rsidRPr="004F150A" w:rsidRDefault="00D442D2" w:rsidP="0009396C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C社會參與：C2.人際關係與團隊合作</w:t>
            </w:r>
            <w:bookmarkStart w:id="0" w:name="_GoBack"/>
            <w:bookmarkEnd w:id="0"/>
          </w:p>
        </w:tc>
      </w:tr>
      <w:tr w:rsidR="00D442D2" w:rsidRPr="004F150A" w14:paraId="3657033C" w14:textId="77777777" w:rsidTr="00D442D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5BA30" w14:textId="77777777" w:rsidR="00D442D2" w:rsidRPr="004F150A" w:rsidRDefault="00D442D2" w:rsidP="00D442D2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學生圖像：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4BF97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學用力, 品德力, 資訊力, 創新力, 國際觀 </w:t>
            </w:r>
          </w:p>
        </w:tc>
      </w:tr>
      <w:tr w:rsidR="00D442D2" w:rsidRPr="004F150A" w14:paraId="492195AA" w14:textId="77777777" w:rsidTr="00D442D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3E68B" w14:textId="77777777" w:rsidR="00D442D2" w:rsidRPr="004F150A" w:rsidRDefault="00D442D2" w:rsidP="00D442D2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學習目標：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08EE0" w14:textId="77777777" w:rsidR="004C0E0D" w:rsidRPr="004C0E0D" w:rsidRDefault="004C0E0D" w:rsidP="004C0E0D">
            <w:pPr>
              <w:snapToGrid w:val="0"/>
              <w:rPr>
                <w:rFonts w:ascii="楷體-簡" w:eastAsia="楷體-簡" w:hAnsi="楷體-簡"/>
                <w:szCs w:val="20"/>
              </w:rPr>
            </w:pPr>
            <w:r w:rsidRPr="004C0E0D">
              <w:rPr>
                <w:rFonts w:ascii="楷體-簡" w:eastAsia="楷體-簡" w:hAnsi="楷體-簡" w:hint="eastAsia"/>
                <w:szCs w:val="20"/>
              </w:rPr>
              <w:t>一、提供學生適性學習的機會，培育學生探索數學的信心與正向態度。</w:t>
            </w:r>
          </w:p>
          <w:p w14:paraId="35A62209" w14:textId="77777777" w:rsidR="004C0E0D" w:rsidRPr="004C0E0D" w:rsidRDefault="004C0E0D" w:rsidP="004C0E0D">
            <w:pPr>
              <w:snapToGrid w:val="0"/>
              <w:rPr>
                <w:rFonts w:ascii="楷體-簡" w:eastAsia="楷體-簡" w:hAnsi="楷體-簡"/>
                <w:szCs w:val="20"/>
              </w:rPr>
            </w:pPr>
            <w:r w:rsidRPr="004C0E0D">
              <w:rPr>
                <w:rFonts w:ascii="楷體-簡" w:eastAsia="楷體-簡" w:hAnsi="楷體-簡" w:hint="eastAsia"/>
                <w:szCs w:val="20"/>
              </w:rPr>
              <w:t>二、培養好奇心及觀察規律、演算抽象推論溝通和數學表述等各項能力。</w:t>
            </w:r>
          </w:p>
          <w:p w14:paraId="41747402" w14:textId="77777777" w:rsidR="004C0E0D" w:rsidRPr="004C0E0D" w:rsidRDefault="004C0E0D" w:rsidP="004C0E0D">
            <w:pPr>
              <w:snapToGrid w:val="0"/>
              <w:rPr>
                <w:rFonts w:ascii="楷體-簡" w:eastAsia="楷體-簡" w:hAnsi="楷體-簡"/>
                <w:szCs w:val="20"/>
              </w:rPr>
            </w:pPr>
            <w:r w:rsidRPr="004C0E0D">
              <w:rPr>
                <w:rFonts w:ascii="楷體-簡" w:eastAsia="楷體-簡" w:hAnsi="楷體-簡" w:hint="eastAsia"/>
                <w:szCs w:val="20"/>
              </w:rPr>
              <w:t>三、培養使用工具，運於數學程序及解決問題的正確態度。</w:t>
            </w:r>
          </w:p>
          <w:p w14:paraId="4C44727C" w14:textId="52401C3C" w:rsidR="004C0E0D" w:rsidRPr="004C0E0D" w:rsidRDefault="004C0E0D" w:rsidP="004C0E0D">
            <w:pPr>
              <w:snapToGrid w:val="0"/>
              <w:rPr>
                <w:rFonts w:ascii="楷體-簡" w:eastAsia="楷體-簡" w:hAnsi="楷體-簡"/>
                <w:szCs w:val="20"/>
              </w:rPr>
            </w:pPr>
            <w:r w:rsidRPr="004C0E0D">
              <w:rPr>
                <w:rFonts w:ascii="楷體-簡" w:eastAsia="楷體-簡" w:hAnsi="楷體-簡" w:hint="eastAsia"/>
                <w:szCs w:val="20"/>
              </w:rPr>
              <w:t>四、培養運用數學思考問題、分析和解決的能力。</w:t>
            </w:r>
          </w:p>
          <w:p w14:paraId="535042DA" w14:textId="248A850D" w:rsidR="00D442D2" w:rsidRPr="004F150A" w:rsidRDefault="004C0E0D" w:rsidP="004C0E0D">
            <w:pPr>
              <w:rPr>
                <w:rFonts w:ascii="標楷體" w:eastAsia="標楷體" w:hAnsi="標楷體"/>
              </w:rPr>
            </w:pPr>
            <w:r w:rsidRPr="004C0E0D">
              <w:rPr>
                <w:rFonts w:ascii="楷體-簡" w:eastAsia="楷體-簡" w:hAnsi="楷體-簡" w:hint="eastAsia"/>
                <w:szCs w:val="20"/>
              </w:rPr>
              <w:t>五、培養學生欣賞數以簡馭繁的精神與結構嚴謹完美特質。</w:t>
            </w:r>
          </w:p>
        </w:tc>
      </w:tr>
      <w:tr w:rsidR="00D442D2" w:rsidRPr="004F150A" w14:paraId="346A1A28" w14:textId="77777777" w:rsidTr="00D442D2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766E3" w14:textId="77777777" w:rsidR="00D442D2" w:rsidRPr="004F150A" w:rsidRDefault="00D442D2" w:rsidP="00D442D2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教學大綱：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2DAED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55C02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單元/主題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7B57B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內容綱要</w:t>
            </w:r>
          </w:p>
        </w:tc>
      </w:tr>
      <w:tr w:rsidR="00D442D2" w:rsidRPr="004F150A" w14:paraId="0A47334B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4EA4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C8D0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FA83C" w14:textId="11204639" w:rsidR="00D442D2" w:rsidRPr="00946659" w:rsidRDefault="004C0E0D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實數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6CE2B" w14:textId="77777777" w:rsidR="004C0E0D" w:rsidRPr="00946659" w:rsidRDefault="004C0E0D" w:rsidP="004C0E0D">
            <w:pPr>
              <w:snapToGrid w:val="0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甲、有理數</w:t>
            </w:r>
          </w:p>
          <w:p w14:paraId="2BE30DC2" w14:textId="77777777" w:rsidR="00D442D2" w:rsidRPr="00946659" w:rsidRDefault="004C0E0D" w:rsidP="004C0E0D">
            <w:pPr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乙、無理數與實數</w:t>
            </w:r>
          </w:p>
          <w:p w14:paraId="40938E17" w14:textId="77777777" w:rsidR="004C0E0D" w:rsidRPr="00946659" w:rsidRDefault="004C0E0D" w:rsidP="004C0E0D">
            <w:pPr>
              <w:snapToGrid w:val="0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丙、乘法公式</w:t>
            </w:r>
          </w:p>
          <w:p w14:paraId="57F5C303" w14:textId="77BECE30" w:rsidR="004C0E0D" w:rsidRPr="00946659" w:rsidRDefault="004C0E0D" w:rsidP="004C0E0D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丁、根式與分式的運算</w:t>
            </w:r>
          </w:p>
        </w:tc>
      </w:tr>
      <w:tr w:rsidR="00D442D2" w:rsidRPr="004F150A" w14:paraId="73429428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7789E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B4454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918D2" w14:textId="40FEC568" w:rsidR="00D442D2" w:rsidRPr="00946659" w:rsidRDefault="004C0E0D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指</w:t>
            </w:r>
            <w:r w:rsidRPr="00946659">
              <w:rPr>
                <w:rFonts w:ascii="楷體-簡" w:eastAsia="楷體-簡" w:hAnsi="楷體-簡" w:hint="eastAsia"/>
                <w:szCs w:val="24"/>
              </w:rPr>
              <w:t>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640F9" w14:textId="77777777" w:rsidR="004C0E0D" w:rsidRPr="00946659" w:rsidRDefault="004C0E0D" w:rsidP="004C0E0D">
            <w:pPr>
              <w:snapToGrid w:val="0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甲、正整數指數與指數律</w:t>
            </w:r>
          </w:p>
          <w:p w14:paraId="0CF792D6" w14:textId="77777777" w:rsidR="004C0E0D" w:rsidRPr="00946659" w:rsidRDefault="004C0E0D" w:rsidP="004C0E0D">
            <w:pPr>
              <w:snapToGrid w:val="0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乙、整數指數與指數律</w:t>
            </w:r>
          </w:p>
          <w:p w14:paraId="10C8D152" w14:textId="77777777" w:rsidR="004C0E0D" w:rsidRPr="00946659" w:rsidRDefault="004C0E0D" w:rsidP="004C0E0D">
            <w:pPr>
              <w:snapToGrid w:val="0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丙、有理數指數與指數律</w:t>
            </w:r>
          </w:p>
          <w:p w14:paraId="3769DCA6" w14:textId="0312E566" w:rsidR="00D442D2" w:rsidRPr="00946659" w:rsidRDefault="004C0E0D" w:rsidP="004C0E0D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丁、實數指數與指數律</w:t>
            </w:r>
          </w:p>
        </w:tc>
      </w:tr>
      <w:tr w:rsidR="00D442D2" w:rsidRPr="004F150A" w14:paraId="7CF2D81D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CA26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A0B50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0F167" w14:textId="089F0645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科學記號與常用對數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EE7CA" w14:textId="77777777" w:rsidR="00D076D1" w:rsidRPr="00946659" w:rsidRDefault="00D076D1" w:rsidP="00D076D1">
            <w:pPr>
              <w:snapToGrid w:val="0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甲、科學記號及其運算</w:t>
            </w:r>
          </w:p>
          <w:p w14:paraId="7F79C120" w14:textId="586F0FD7" w:rsidR="00D442D2" w:rsidRPr="00946659" w:rsidRDefault="00D076D1" w:rsidP="00D076D1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乙、常用對數</w:t>
            </w:r>
          </w:p>
        </w:tc>
      </w:tr>
      <w:tr w:rsidR="00D442D2" w:rsidRPr="004F150A" w14:paraId="73893955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9DB88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7A1CA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第四週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66A66" w14:textId="60AB75EB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直線方程式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5AAAD" w14:textId="77777777" w:rsidR="00D076D1" w:rsidRPr="00946659" w:rsidRDefault="00D076D1" w:rsidP="00D076D1">
            <w:pPr>
              <w:snapToGrid w:val="0"/>
              <w:jc w:val="both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甲、直線的斜率</w:t>
            </w:r>
          </w:p>
          <w:p w14:paraId="1E61FFAC" w14:textId="77777777" w:rsidR="00D442D2" w:rsidRPr="00946659" w:rsidRDefault="00D076D1" w:rsidP="00D076D1">
            <w:pPr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乙、直線方程式</w:t>
            </w:r>
          </w:p>
          <w:p w14:paraId="6AFC7E61" w14:textId="251646DE" w:rsidR="00D076D1" w:rsidRPr="00946659" w:rsidRDefault="00D076D1" w:rsidP="00D076D1">
            <w:pPr>
              <w:snapToGrid w:val="0"/>
              <w:jc w:val="both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丙、點與直線的平移</w:t>
            </w:r>
          </w:p>
        </w:tc>
      </w:tr>
      <w:tr w:rsidR="00D442D2" w:rsidRPr="004F150A" w14:paraId="5D5B1D4F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979DF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553ED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184F0" w14:textId="2CD7AEE9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直線方程式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02B1A" w14:textId="77777777" w:rsidR="00D076D1" w:rsidRPr="00946659" w:rsidRDefault="00D076D1" w:rsidP="00D076D1">
            <w:pPr>
              <w:snapToGrid w:val="0"/>
              <w:jc w:val="both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丁、直線的平行與垂直</w:t>
            </w:r>
          </w:p>
          <w:p w14:paraId="019322F6" w14:textId="77777777" w:rsidR="00D442D2" w:rsidRPr="00946659" w:rsidRDefault="00D076D1" w:rsidP="00D076D1">
            <w:pPr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戊、點到直線的距離</w:t>
            </w:r>
          </w:p>
          <w:p w14:paraId="3BF5BCDC" w14:textId="04B0EAB2" w:rsidR="00D076D1" w:rsidRPr="00946659" w:rsidRDefault="00D076D1" w:rsidP="00D076D1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己、二元一次不等式</w:t>
            </w:r>
          </w:p>
        </w:tc>
      </w:tr>
      <w:tr w:rsidR="00D442D2" w:rsidRPr="004F150A" w14:paraId="3FB6252B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0544B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66A2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44731" w14:textId="5042FF93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圓方程式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1B8D2" w14:textId="77777777" w:rsidR="00D076D1" w:rsidRPr="00946659" w:rsidRDefault="00D076D1" w:rsidP="00D076D1">
            <w:pPr>
              <w:snapToGrid w:val="0"/>
              <w:jc w:val="both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甲、標準式</w:t>
            </w:r>
          </w:p>
          <w:p w14:paraId="679C19F1" w14:textId="77777777" w:rsidR="00D076D1" w:rsidRPr="00946659" w:rsidRDefault="00D076D1" w:rsidP="00D076D1">
            <w:pPr>
              <w:snapToGrid w:val="0"/>
              <w:jc w:val="both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乙、一般式</w:t>
            </w:r>
          </w:p>
          <w:p w14:paraId="3ACC03AF" w14:textId="6A9C2198" w:rsidR="00D442D2" w:rsidRPr="00946659" w:rsidRDefault="00D076D1" w:rsidP="00D076D1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丙、點與圓的關係</w:t>
            </w:r>
          </w:p>
        </w:tc>
      </w:tr>
      <w:tr w:rsidR="00D442D2" w:rsidRPr="004F150A" w14:paraId="123CC5C4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BF3B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127C0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第七週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EF179" w14:textId="60B042F0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圓與直線的關係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B3E61" w14:textId="77777777" w:rsidR="00D076D1" w:rsidRPr="00946659" w:rsidRDefault="00D076D1" w:rsidP="00D076D1">
            <w:pPr>
              <w:snapToGrid w:val="0"/>
              <w:jc w:val="both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甲、圓與直線關係的判定</w:t>
            </w:r>
          </w:p>
          <w:p w14:paraId="1162B169" w14:textId="71950852" w:rsidR="00D442D2" w:rsidRPr="00946659" w:rsidRDefault="00D076D1" w:rsidP="00D076D1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乙</w:t>
            </w: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、圓</w:t>
            </w:r>
            <w:r w:rsidRPr="00946659">
              <w:rPr>
                <w:rFonts w:ascii="楷體-簡" w:eastAsia="楷體-簡" w:hAnsi="楷體-簡" w:hint="eastAsia"/>
                <w:szCs w:val="24"/>
              </w:rPr>
              <w:t>的切線</w:t>
            </w:r>
          </w:p>
        </w:tc>
      </w:tr>
      <w:tr w:rsidR="00D442D2" w:rsidRPr="004F150A" w14:paraId="6DE93ACA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A1A8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57F5F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45B72" w14:textId="4EFAED7D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多項式的除法原理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B8EC1" w14:textId="77777777" w:rsidR="00D076D1" w:rsidRPr="00946659" w:rsidRDefault="00D076D1" w:rsidP="00D076D1">
            <w:pPr>
              <w:snapToGrid w:val="0"/>
              <w:jc w:val="both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甲、多項式的基本概念</w:t>
            </w:r>
          </w:p>
          <w:p w14:paraId="0E52FA9A" w14:textId="77777777" w:rsidR="00D442D2" w:rsidRPr="00946659" w:rsidRDefault="00D076D1" w:rsidP="00D076D1">
            <w:pPr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乙、多項式的四則運算</w:t>
            </w:r>
          </w:p>
          <w:p w14:paraId="18BC9365" w14:textId="77777777" w:rsidR="00D076D1" w:rsidRPr="00946659" w:rsidRDefault="00D076D1" w:rsidP="00D076D1">
            <w:pPr>
              <w:snapToGrid w:val="0"/>
              <w:jc w:val="both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丙、餘式定理</w:t>
            </w:r>
          </w:p>
          <w:p w14:paraId="67D4E886" w14:textId="156F4470" w:rsidR="00D076D1" w:rsidRPr="00946659" w:rsidRDefault="00D076D1" w:rsidP="00D076D1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丁、因式定理</w:t>
            </w:r>
          </w:p>
        </w:tc>
      </w:tr>
      <w:tr w:rsidR="00D442D2" w:rsidRPr="004F150A" w14:paraId="57C45001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369E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92025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2EFA1" w14:textId="577E691B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三次函數的圖形特徵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296DA" w14:textId="77777777" w:rsidR="00D076D1" w:rsidRPr="00946659" w:rsidRDefault="00D076D1" w:rsidP="00D076D1">
            <w:pPr>
              <w:snapToGrid w:val="0"/>
              <w:jc w:val="both"/>
              <w:rPr>
                <w:rFonts w:ascii="楷體-簡" w:eastAsia="楷體-簡" w:hAnsi="楷體-簡"/>
                <w:szCs w:val="24"/>
                <w:lang w:eastAsia="zh-HK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甲、三次函數的圖形</w:t>
            </w:r>
          </w:p>
          <w:p w14:paraId="23DFB235" w14:textId="5C2234C9" w:rsidR="00D442D2" w:rsidRPr="00946659" w:rsidRDefault="00D076D1" w:rsidP="00D076D1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  <w:lang w:eastAsia="zh-HK"/>
              </w:rPr>
              <w:t>乙、廣域特徵與局部特徵</w:t>
            </w:r>
          </w:p>
        </w:tc>
      </w:tr>
      <w:tr w:rsidR="00D442D2" w:rsidRPr="004F150A" w14:paraId="14CE9D8A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0B69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874D6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第十週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30B3" w14:textId="37C2C186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數列與遞迴關係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2E685" w14:textId="77777777" w:rsidR="00D076D1" w:rsidRPr="00946659" w:rsidRDefault="00D076D1" w:rsidP="00D076D1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甲、數列</w:t>
            </w:r>
          </w:p>
          <w:p w14:paraId="23A24B38" w14:textId="77777777" w:rsidR="00D076D1" w:rsidRPr="00946659" w:rsidRDefault="00D076D1" w:rsidP="00D076D1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乙、遞迴關係式</w:t>
            </w:r>
          </w:p>
          <w:p w14:paraId="70D41FA3" w14:textId="242C6116" w:rsidR="00D442D2" w:rsidRPr="00946659" w:rsidRDefault="00D076D1" w:rsidP="00D076D1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丙、數學歸納法</w:t>
            </w:r>
          </w:p>
        </w:tc>
      </w:tr>
      <w:tr w:rsidR="00D442D2" w:rsidRPr="004F150A" w14:paraId="3FF7B6E1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E6B35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3B34E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第十一週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2BC7C" w14:textId="7F05A98A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級數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DE3A4" w14:textId="77777777" w:rsidR="00D442D2" w:rsidRPr="00946659" w:rsidRDefault="00D076D1" w:rsidP="00D442D2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</w:rPr>
              <w:t>甲、級數</w:t>
            </w:r>
          </w:p>
          <w:p w14:paraId="0DE5B259" w14:textId="4D5F42BF" w:rsidR="00D076D1" w:rsidRPr="00946659" w:rsidRDefault="00D076D1" w:rsidP="00D442D2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乙、常用級數的和公式</w:t>
            </w:r>
          </w:p>
        </w:tc>
      </w:tr>
      <w:tr w:rsidR="00D442D2" w:rsidRPr="004F150A" w14:paraId="5BCC26CE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B892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882EB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第十二週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34EF6" w14:textId="023F9E9E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排列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136F" w14:textId="77777777" w:rsidR="00D076D1" w:rsidRPr="00946659" w:rsidRDefault="00D076D1" w:rsidP="00D076D1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甲、直線排列</w:t>
            </w:r>
          </w:p>
          <w:p w14:paraId="77AE4F01" w14:textId="77777777" w:rsidR="00D076D1" w:rsidRPr="00946659" w:rsidRDefault="00D076D1" w:rsidP="00D076D1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乙、有相同物的排列</w:t>
            </w:r>
          </w:p>
          <w:p w14:paraId="5C08E1D2" w14:textId="7519D6B7" w:rsidR="00D442D2" w:rsidRPr="00946659" w:rsidRDefault="00D076D1" w:rsidP="00D076D1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丙、重複排列</w:t>
            </w:r>
          </w:p>
        </w:tc>
      </w:tr>
      <w:tr w:rsidR="00D442D2" w:rsidRPr="004F150A" w14:paraId="3C0AC8FE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98DCB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1803C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第十三週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14F52" w14:textId="21C2306E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組合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A852D" w14:textId="77777777" w:rsidR="00D076D1" w:rsidRPr="00946659" w:rsidRDefault="00D076D1" w:rsidP="00D076D1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甲、組合</w:t>
            </w:r>
          </w:p>
          <w:p w14:paraId="672CC83D" w14:textId="3493E6F1" w:rsidR="00D442D2" w:rsidRPr="00946659" w:rsidRDefault="00D076D1" w:rsidP="00D076D1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乙、二項式定理</w:t>
            </w:r>
          </w:p>
        </w:tc>
      </w:tr>
      <w:tr w:rsidR="00D442D2" w:rsidRPr="004F150A" w14:paraId="2BABB050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D8348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20DD0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第十四週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8C84B" w14:textId="102CEF3F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古典機率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1315" w14:textId="77777777" w:rsidR="00D076D1" w:rsidRPr="00946659" w:rsidRDefault="00D076D1" w:rsidP="00D076D1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甲、樣本空間</w:t>
            </w:r>
          </w:p>
          <w:p w14:paraId="2757F947" w14:textId="77777777" w:rsidR="00D076D1" w:rsidRPr="00946659" w:rsidRDefault="00D076D1" w:rsidP="00D076D1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乙、事件</w:t>
            </w:r>
          </w:p>
          <w:p w14:paraId="489B829A" w14:textId="77777777" w:rsidR="00D076D1" w:rsidRPr="00946659" w:rsidRDefault="00D076D1" w:rsidP="00D076D1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</w:rPr>
              <w:t>丙、古典機率的定義</w:t>
            </w:r>
          </w:p>
          <w:p w14:paraId="4538B605" w14:textId="192C03D3" w:rsidR="00D442D2" w:rsidRPr="00946659" w:rsidRDefault="00D076D1" w:rsidP="00D076D1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丁、機率的性質</w:t>
            </w:r>
          </w:p>
        </w:tc>
      </w:tr>
      <w:tr w:rsidR="00D442D2" w:rsidRPr="004F150A" w14:paraId="19880878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7C660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3E7E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第十五週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45E16" w14:textId="6FD73295" w:rsidR="00D442D2" w:rsidRPr="00946659" w:rsidRDefault="00D076D1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數據分析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63666" w14:textId="225E393A" w:rsidR="00946659" w:rsidRPr="00946659" w:rsidRDefault="00946659" w:rsidP="00946659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甲、變異數與標準差</w:t>
            </w:r>
          </w:p>
          <w:p w14:paraId="20D1B535" w14:textId="7CD060B5" w:rsidR="00946659" w:rsidRPr="00946659" w:rsidRDefault="00946659" w:rsidP="00946659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乙、數據的伸縮與平移</w:t>
            </w:r>
          </w:p>
          <w:p w14:paraId="5DDA44A3" w14:textId="4F60783D" w:rsidR="00D442D2" w:rsidRPr="00946659" w:rsidRDefault="00946659" w:rsidP="00946659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丙、相關係數</w:t>
            </w:r>
          </w:p>
        </w:tc>
      </w:tr>
      <w:tr w:rsidR="00D442D2" w:rsidRPr="004F150A" w14:paraId="2DA5512A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9A29D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00B4B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第十六週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E272A" w14:textId="497C9022" w:rsidR="00D442D2" w:rsidRPr="00946659" w:rsidRDefault="00946659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直角三角形的三角比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DD9A7" w14:textId="77777777" w:rsidR="00D442D2" w:rsidRPr="00946659" w:rsidRDefault="00946659" w:rsidP="00D442D2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</w:rPr>
              <w:t>甲、銳角三角比</w:t>
            </w:r>
          </w:p>
          <w:p w14:paraId="09917E42" w14:textId="0DB62441" w:rsidR="00946659" w:rsidRPr="00946659" w:rsidRDefault="00946659" w:rsidP="00D442D2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乙、三角比的基本關係式</w:t>
            </w:r>
          </w:p>
        </w:tc>
      </w:tr>
      <w:tr w:rsidR="00D442D2" w:rsidRPr="004F150A" w14:paraId="2769CCBE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9206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9BAE3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第十七週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34D9D" w14:textId="5CB75721" w:rsidR="00D442D2" w:rsidRPr="00946659" w:rsidRDefault="00946659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廣義角三角比與極坐標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C8195" w14:textId="77777777" w:rsidR="00946659" w:rsidRPr="00946659" w:rsidRDefault="00946659" w:rsidP="00946659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甲、廣義角</w:t>
            </w:r>
          </w:p>
          <w:p w14:paraId="048868C7" w14:textId="77777777" w:rsidR="00D442D2" w:rsidRPr="00946659" w:rsidRDefault="00946659" w:rsidP="00946659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</w:rPr>
              <w:t>乙、廣義角三角比</w:t>
            </w:r>
          </w:p>
          <w:p w14:paraId="347E9854" w14:textId="77777777" w:rsidR="00946659" w:rsidRPr="00946659" w:rsidRDefault="00946659" w:rsidP="00946659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丙、三角比的換算公式</w:t>
            </w:r>
          </w:p>
          <w:p w14:paraId="76654DE2" w14:textId="77A6970B" w:rsidR="00946659" w:rsidRPr="00946659" w:rsidRDefault="00946659" w:rsidP="00946659">
            <w:pPr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丁、直角坐標與極坐標的轉換</w:t>
            </w:r>
          </w:p>
        </w:tc>
      </w:tr>
      <w:tr w:rsidR="00D442D2" w:rsidRPr="004F150A" w14:paraId="66686525" w14:textId="77777777" w:rsidTr="00D442D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4F65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29C46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第十八週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20750" w14:textId="47487EA5" w:rsidR="00D442D2" w:rsidRPr="00946659" w:rsidRDefault="00946659" w:rsidP="00946659">
            <w:pPr>
              <w:jc w:val="center"/>
              <w:rPr>
                <w:rFonts w:ascii="楷體-簡" w:eastAsia="楷體-簡" w:hAnsi="楷體-簡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三角比的性質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AC540" w14:textId="77777777" w:rsidR="00946659" w:rsidRPr="00946659" w:rsidRDefault="00946659" w:rsidP="00946659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甲、三角形面積公式</w:t>
            </w:r>
          </w:p>
          <w:p w14:paraId="525DDF2C" w14:textId="77777777" w:rsidR="00946659" w:rsidRPr="00946659" w:rsidRDefault="00946659" w:rsidP="00946659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乙、正弦定理</w:t>
            </w:r>
          </w:p>
          <w:p w14:paraId="76477A4A" w14:textId="77777777" w:rsidR="00946659" w:rsidRPr="00946659" w:rsidRDefault="00946659" w:rsidP="00946659">
            <w:pPr>
              <w:pStyle w:val="y-"/>
              <w:rPr>
                <w:rFonts w:ascii="楷體-簡" w:eastAsia="楷體-簡" w:hAnsi="楷體-簡"/>
                <w:sz w:val="24"/>
              </w:rPr>
            </w:pPr>
            <w:r w:rsidRPr="00946659">
              <w:rPr>
                <w:rFonts w:ascii="楷體-簡" w:eastAsia="楷體-簡" w:hAnsi="楷體-簡" w:hint="eastAsia"/>
                <w:sz w:val="24"/>
              </w:rPr>
              <w:t>丙、餘弦定理</w:t>
            </w:r>
          </w:p>
          <w:p w14:paraId="241F78C2" w14:textId="2F2B6AE2" w:rsidR="00D442D2" w:rsidRPr="004F150A" w:rsidRDefault="00946659" w:rsidP="00946659">
            <w:pPr>
              <w:rPr>
                <w:rFonts w:ascii="標楷體" w:eastAsia="標楷體" w:hAnsi="標楷體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丁、三角比的應用</w:t>
            </w:r>
          </w:p>
        </w:tc>
      </w:tr>
      <w:tr w:rsidR="00D442D2" w:rsidRPr="004F150A" w14:paraId="3B656E9F" w14:textId="77777777" w:rsidTr="00D442D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39DC5" w14:textId="77777777" w:rsidR="00D442D2" w:rsidRPr="004F150A" w:rsidRDefault="00D442D2" w:rsidP="00D442D2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學習評量：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85659" w14:textId="6A78ED00" w:rsidR="00D442D2" w:rsidRPr="004F150A" w:rsidRDefault="00946659" w:rsidP="00D442D2">
            <w:pPr>
              <w:rPr>
                <w:rFonts w:ascii="標楷體" w:eastAsia="標楷體" w:hAnsi="標楷體"/>
              </w:rPr>
            </w:pPr>
            <w:r w:rsidRPr="00946659">
              <w:rPr>
                <w:rFonts w:ascii="楷體-簡" w:eastAsia="楷體-簡" w:hAnsi="楷體-簡" w:hint="eastAsia"/>
                <w:szCs w:val="24"/>
              </w:rPr>
              <w:t>課堂學習表現</w:t>
            </w:r>
            <w:r w:rsidR="00D442D2" w:rsidRPr="00946659">
              <w:rPr>
                <w:rFonts w:ascii="楷體-簡" w:eastAsia="楷體-簡" w:hAnsi="楷體-簡"/>
              </w:rPr>
              <w:t>、</w:t>
            </w:r>
            <w:r w:rsidRPr="00946659">
              <w:rPr>
                <w:rFonts w:ascii="楷體-簡" w:eastAsia="楷體-簡" w:hAnsi="楷體-簡" w:hint="eastAsia"/>
                <w:szCs w:val="24"/>
              </w:rPr>
              <w:t>作業繳交</w:t>
            </w:r>
            <w:r w:rsidRPr="00946659">
              <w:rPr>
                <w:rFonts w:ascii="楷體-簡" w:eastAsia="楷體-簡" w:hAnsi="楷體-簡" w:hint="eastAsia"/>
              </w:rPr>
              <w:t>、筆記</w:t>
            </w:r>
            <w:r w:rsidRPr="00946659">
              <w:rPr>
                <w:rFonts w:ascii="楷體-簡" w:eastAsia="楷體-簡" w:hAnsi="楷體-簡" w:hint="eastAsia"/>
                <w:szCs w:val="24"/>
              </w:rPr>
              <w:t>、</w:t>
            </w:r>
            <w:r w:rsidRPr="00946659">
              <w:rPr>
                <w:rFonts w:ascii="楷體-簡" w:eastAsia="楷體-簡" w:hAnsi="楷體-簡"/>
              </w:rPr>
              <w:t>成果報</w:t>
            </w:r>
            <w:r w:rsidRPr="004F150A">
              <w:rPr>
                <w:rFonts w:ascii="標楷體" w:eastAsia="標楷體" w:hAnsi="標楷體"/>
              </w:rPr>
              <w:t>告</w:t>
            </w:r>
          </w:p>
        </w:tc>
      </w:tr>
      <w:tr w:rsidR="00D442D2" w:rsidRPr="004F150A" w14:paraId="2F48A3AD" w14:textId="77777777" w:rsidTr="00D442D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19EE1" w14:textId="77777777" w:rsidR="00D442D2" w:rsidRPr="004F150A" w:rsidRDefault="00D442D2" w:rsidP="00D442D2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對應學群：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904C3" w14:textId="6525B6E1" w:rsidR="00D442D2" w:rsidRPr="004F150A" w:rsidRDefault="00D442D2" w:rsidP="00D442D2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數理化, 生命科學</w:t>
            </w:r>
          </w:p>
        </w:tc>
      </w:tr>
      <w:tr w:rsidR="00D442D2" w:rsidRPr="004F150A" w14:paraId="6E23DF3F" w14:textId="77777777" w:rsidTr="00D442D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C00FD" w14:textId="77777777" w:rsidR="00D442D2" w:rsidRPr="004F150A" w:rsidRDefault="00D442D2" w:rsidP="00D442D2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備註：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94EC" w14:textId="77777777" w:rsidR="00D442D2" w:rsidRPr="004F150A" w:rsidRDefault="00D442D2" w:rsidP="00D442D2">
            <w:pPr>
              <w:rPr>
                <w:rFonts w:ascii="標楷體" w:eastAsia="標楷體" w:hAnsi="標楷體"/>
              </w:rPr>
            </w:pPr>
          </w:p>
        </w:tc>
      </w:tr>
    </w:tbl>
    <w:p w14:paraId="713878F5" w14:textId="77777777" w:rsidR="0023148E" w:rsidRDefault="0023148E"/>
    <w:sectPr w:rsidR="0023148E" w:rsidSect="001209F8">
      <w:pgSz w:w="11907" w:h="16840"/>
      <w:pgMar w:top="1134" w:right="1134" w:bottom="1134" w:left="1134" w:header="567" w:footer="567" w:gutter="0"/>
      <w:cols w:space="42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體-簡">
    <w:altName w:val="TI-Nspire"/>
    <w:charset w:val="86"/>
    <w:family w:val="auto"/>
    <w:pitch w:val="variable"/>
    <w:sig w:usb0="00000000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67E7B"/>
    <w:multiLevelType w:val="hybridMultilevel"/>
    <w:tmpl w:val="E28CD770"/>
    <w:lvl w:ilvl="0" w:tplc="E18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00"/>
  <w:drawingGridVerticalSpacing w:val="13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D2"/>
    <w:rsid w:val="0009396C"/>
    <w:rsid w:val="001209F8"/>
    <w:rsid w:val="0023148E"/>
    <w:rsid w:val="00293EF1"/>
    <w:rsid w:val="004C0E0D"/>
    <w:rsid w:val="00946659"/>
    <w:rsid w:val="009879A5"/>
    <w:rsid w:val="009B6C04"/>
    <w:rsid w:val="00B911E3"/>
    <w:rsid w:val="00D076D1"/>
    <w:rsid w:val="00D4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90E6"/>
  <w15:chartTrackingRefBased/>
  <w15:docId w15:val="{F4766030-B49D-9742-BD02-EF0D7E2E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-">
    <w:name w:val="y-表左"/>
    <w:qFormat/>
    <w:rsid w:val="00D076D1"/>
    <w:pPr>
      <w:snapToGrid w:val="0"/>
      <w:jc w:val="both"/>
    </w:pPr>
    <w:rPr>
      <w:rFonts w:ascii="Times New Roman" w:hAnsi="Times New Roman" w:cstheme="minorBidi"/>
      <w:kern w:val="2"/>
      <w:szCs w:val="24"/>
    </w:rPr>
  </w:style>
  <w:style w:type="paragraph" w:styleId="a3">
    <w:name w:val="List Paragraph"/>
    <w:basedOn w:val="a"/>
    <w:uiPriority w:val="34"/>
    <w:qFormat/>
    <w:rsid w:val="00946659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</dc:creator>
  <cp:keywords/>
  <cp:lastModifiedBy>Haung</cp:lastModifiedBy>
  <cp:revision>5</cp:revision>
  <dcterms:created xsi:type="dcterms:W3CDTF">2021-08-04T13:27:00Z</dcterms:created>
  <dcterms:modified xsi:type="dcterms:W3CDTF">2021-08-07T02:47:00Z</dcterms:modified>
</cp:coreProperties>
</file>